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057E" w14:textId="5B505865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48408C">
        <w:rPr>
          <w:rFonts w:ascii="Arial" w:hAnsi="Arial"/>
          <w:bCs/>
          <w:color w:val="auto"/>
          <w:szCs w:val="28"/>
        </w:rPr>
        <w:t>-L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  <w:bookmarkStart w:id="0" w:name="_GoBack"/>
      <w:bookmarkEnd w:id="0"/>
    </w:p>
    <w:p w14:paraId="34F4EEA0" w14:textId="77777777" w:rsidR="0029058E" w:rsidRPr="002F684D" w:rsidRDefault="00854DB7" w:rsidP="0029058E">
      <w:pPr>
        <w:pStyle w:val="hanginglist"/>
      </w:pPr>
      <w:r w:rsidRPr="002F684D">
        <w:t>Purpose</w:t>
      </w:r>
      <w:r w:rsidRPr="002F684D">
        <w:tab/>
      </w:r>
      <w:r w:rsidR="0029058E">
        <w:rPr>
          <w:b w:val="0"/>
        </w:rPr>
        <w:t>Experimentally observe how magnet polarity affects induced current in a wire loop.</w:t>
      </w:r>
    </w:p>
    <w:p w14:paraId="7AD20580" w14:textId="7B265364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 w:rsidR="00926FB1">
        <w:rPr>
          <w:b w:val="0"/>
        </w:rPr>
        <w:t>35</w:t>
      </w:r>
      <w:r w:rsidRPr="002F684D">
        <w:rPr>
          <w:b w:val="0"/>
        </w:rPr>
        <w:t xml:space="preserve"> minutes</w:t>
      </w:r>
    </w:p>
    <w:p w14:paraId="7AD20581" w14:textId="54CE7271" w:rsidR="00854DB7" w:rsidRPr="009A79E4" w:rsidRDefault="00854DB7" w:rsidP="009A79E4">
      <w:pPr>
        <w:pStyle w:val="hanginglist"/>
        <w:spacing w:line="288" w:lineRule="auto"/>
        <w:rPr>
          <w:b w:val="0"/>
        </w:rPr>
      </w:pPr>
      <w:r w:rsidRPr="002F684D">
        <w:t>Question</w:t>
      </w:r>
      <w:r w:rsidRPr="002F684D">
        <w:tab/>
      </w:r>
      <w:r w:rsidR="00921A15">
        <w:rPr>
          <w:b w:val="0"/>
        </w:rPr>
        <w:t>How does magnet</w:t>
      </w:r>
      <w:r w:rsidR="0052482E" w:rsidRPr="0052482E">
        <w:rPr>
          <w:b w:val="0"/>
        </w:rPr>
        <w:t xml:space="preserve"> polarity affect the current flowing in a loop of wire?</w:t>
      </w:r>
    </w:p>
    <w:p w14:paraId="368A420B" w14:textId="50117EF5" w:rsidR="00030F81" w:rsidRDefault="00030F81" w:rsidP="00030F81">
      <w:pPr>
        <w:pStyle w:val="hanginglist"/>
        <w:rPr>
          <w:b w:val="0"/>
        </w:rPr>
      </w:pPr>
      <w:r w:rsidRPr="002F684D">
        <w:t>Hypothesis</w:t>
      </w:r>
      <w:r w:rsidRPr="002F684D">
        <w:tab/>
      </w:r>
      <w:r w:rsidR="001D0A3E">
        <w:rPr>
          <w:b w:val="0"/>
        </w:rPr>
        <w:t xml:space="preserve">If the polarity of a moving magnet is </w:t>
      </w:r>
      <w:r w:rsidR="000E0868">
        <w:rPr>
          <w:b w:val="0"/>
        </w:rPr>
        <w:t>reversed</w:t>
      </w:r>
      <w:r w:rsidR="001D0A3E">
        <w:rPr>
          <w:b w:val="0"/>
        </w:rPr>
        <w:t>, then the current induced in a loop of wire will reverse in direction, because magnet polarity determines the direction of the electromagnetic force.</w:t>
      </w:r>
    </w:p>
    <w:p w14:paraId="4F598D82" w14:textId="3A70287E" w:rsidR="003D5187" w:rsidRPr="002F684D" w:rsidRDefault="003D5187" w:rsidP="003D5187">
      <w:pPr>
        <w:pStyle w:val="hanginglist"/>
      </w:pPr>
      <w:r w:rsidRPr="002F684D">
        <w:t>Variables</w:t>
      </w:r>
      <w:r>
        <w:t>:</w:t>
      </w:r>
      <w:r w:rsidR="001D0A3E">
        <w:t xml:space="preserve"> </w:t>
      </w:r>
      <w:r w:rsidRPr="002F684D">
        <w:tab/>
      </w:r>
      <w:r w:rsidRPr="002F684D">
        <w:rPr>
          <w:b w:val="0"/>
          <w:i/>
        </w:rPr>
        <w:t>Independent Variable:</w:t>
      </w:r>
      <w:r w:rsidRPr="002F684D">
        <w:rPr>
          <w:b w:val="0"/>
        </w:rPr>
        <w:t xml:space="preserve"> </w:t>
      </w:r>
      <w:r w:rsidR="001D0A3E">
        <w:rPr>
          <w:b w:val="0"/>
        </w:rPr>
        <w:t>magnet polarity</w:t>
      </w:r>
    </w:p>
    <w:p w14:paraId="39969782" w14:textId="77777777" w:rsidR="003D5187" w:rsidRDefault="003D5187" w:rsidP="003D5187">
      <w:pPr>
        <w:pStyle w:val="hanginglist"/>
        <w:rPr>
          <w:b w:val="0"/>
        </w:rPr>
      </w:pPr>
      <w:r w:rsidRPr="002F684D">
        <w:tab/>
      </w:r>
      <w:r w:rsidRPr="002F684D">
        <w:rPr>
          <w:b w:val="0"/>
          <w:i/>
        </w:rPr>
        <w:t>Dependent Variable:</w:t>
      </w:r>
      <w:r w:rsidRPr="002F684D">
        <w:rPr>
          <w:b w:val="0"/>
        </w:rPr>
        <w:t xml:space="preserve"> </w:t>
      </w:r>
      <w:r w:rsidRPr="00BE2120">
        <w:rPr>
          <w:b w:val="0"/>
        </w:rPr>
        <w:t xml:space="preserve">induced </w:t>
      </w:r>
      <w:r>
        <w:rPr>
          <w:b w:val="0"/>
        </w:rPr>
        <w:t>current</w:t>
      </w:r>
    </w:p>
    <w:p w14:paraId="613F238D" w14:textId="33733057" w:rsidR="003D5187" w:rsidRDefault="003D5187" w:rsidP="003D5187">
      <w:pPr>
        <w:pStyle w:val="hanginglist"/>
        <w:ind w:firstLine="0"/>
        <w:rPr>
          <w:b w:val="0"/>
        </w:rPr>
      </w:pPr>
      <w:r w:rsidRPr="009A79E4">
        <w:rPr>
          <w:b w:val="0"/>
          <w:i/>
        </w:rPr>
        <w:t>Constant</w:t>
      </w:r>
      <w:r w:rsidR="0029058E">
        <w:rPr>
          <w:b w:val="0"/>
          <w:i/>
        </w:rPr>
        <w:t>s</w:t>
      </w:r>
      <w:r>
        <w:rPr>
          <w:b w:val="0"/>
          <w:i/>
        </w:rPr>
        <w:t xml:space="preserve">: </w:t>
      </w:r>
      <w:r>
        <w:rPr>
          <w:b w:val="0"/>
        </w:rPr>
        <w:t xml:space="preserve">number of coil turns, </w:t>
      </w:r>
      <w:r w:rsidRPr="00BE2120">
        <w:rPr>
          <w:b w:val="0"/>
        </w:rPr>
        <w:t>magnet s</w:t>
      </w:r>
      <w:r w:rsidR="00E5573B">
        <w:rPr>
          <w:b w:val="0"/>
        </w:rPr>
        <w:t>trength</w:t>
      </w:r>
    </w:p>
    <w:p w14:paraId="0BB65A28" w14:textId="72162E09" w:rsidR="0029058E" w:rsidRDefault="003D5187" w:rsidP="0029058E">
      <w:pPr>
        <w:autoSpaceDE w:val="0"/>
        <w:autoSpaceDN w:val="0"/>
        <w:adjustRightInd w:val="0"/>
        <w:spacing w:after="0"/>
        <w:ind w:left="1440" w:hanging="1440"/>
      </w:pPr>
      <w:r>
        <w:t xml:space="preserve"> </w:t>
      </w:r>
      <w:r w:rsidR="0029058E" w:rsidRPr="002E6731">
        <w:rPr>
          <w:b/>
        </w:rPr>
        <w:t>Summary</w:t>
      </w:r>
      <w:r w:rsidR="0029058E" w:rsidRPr="002E6731">
        <w:rPr>
          <w:b/>
        </w:rPr>
        <w:tab/>
      </w:r>
      <w:r w:rsidR="0029058E">
        <w:t>Faraday’</w:t>
      </w:r>
      <w:r w:rsidR="009209D1">
        <w:t>s experiments in the early 1800</w:t>
      </w:r>
      <w:r w:rsidR="0029058E">
        <w:t>s provided fundamental insights into the nature of electromagnetism. By moving a magnet near or through a coil of wire, he was able to demonstrate that a moving magnetic field prod</w:t>
      </w:r>
      <w:r w:rsidR="005E7F1F">
        <w:t xml:space="preserve">uced a current in the wire. </w:t>
      </w:r>
      <w:r w:rsidR="0000645A">
        <w:t>The</w:t>
      </w:r>
      <w:r w:rsidR="005E7F1F">
        <w:t xml:space="preserve"> process that produces a current by using a moving magnet</w:t>
      </w:r>
      <w:r w:rsidR="0000645A">
        <w:t xml:space="preserve"> is known as electromagnetic induction.</w:t>
      </w:r>
    </w:p>
    <w:p w14:paraId="6DAD70AB" w14:textId="77777777" w:rsidR="0029058E" w:rsidRDefault="0029058E" w:rsidP="0029058E">
      <w:pPr>
        <w:autoSpaceDE w:val="0"/>
        <w:autoSpaceDN w:val="0"/>
        <w:adjustRightInd w:val="0"/>
        <w:spacing w:after="0"/>
        <w:ind w:left="1440" w:hanging="1440"/>
        <w:rPr>
          <w:rFonts w:eastAsia="MS Mincho" w:cs="Arial"/>
          <w:szCs w:val="20"/>
        </w:rPr>
      </w:pPr>
    </w:p>
    <w:p w14:paraId="31C83C8B" w14:textId="1C359284" w:rsidR="0029058E" w:rsidRDefault="0029058E" w:rsidP="0029058E">
      <w:pPr>
        <w:autoSpaceDE w:val="0"/>
        <w:autoSpaceDN w:val="0"/>
        <w:adjustRightInd w:val="0"/>
        <w:spacing w:after="0"/>
        <w:ind w:left="1440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In this experiment, you will study electromagnetic induction i</w:t>
      </w:r>
      <w:r w:rsidR="005E7F1F">
        <w:rPr>
          <w:rFonts w:eastAsia="MS Mincho" w:cs="Arial"/>
          <w:szCs w:val="20"/>
        </w:rPr>
        <w:t xml:space="preserve">n a wire coil by manipulating </w:t>
      </w:r>
      <w:r>
        <w:rPr>
          <w:rFonts w:eastAsia="MS Mincho" w:cs="Arial"/>
          <w:szCs w:val="20"/>
        </w:rPr>
        <w:t>magnet</w:t>
      </w:r>
      <w:r w:rsidR="005E7F1F">
        <w:rPr>
          <w:rFonts w:eastAsia="MS Mincho" w:cs="Arial"/>
          <w:szCs w:val="20"/>
        </w:rPr>
        <w:t xml:space="preserve"> polarity</w:t>
      </w:r>
      <w:r>
        <w:rPr>
          <w:rFonts w:eastAsia="MS Mincho" w:cs="Arial"/>
          <w:szCs w:val="20"/>
        </w:rPr>
        <w:t xml:space="preserve"> </w:t>
      </w:r>
      <w:r w:rsidR="005E7F1F">
        <w:rPr>
          <w:rFonts w:eastAsia="MS Mincho" w:cs="Arial"/>
          <w:szCs w:val="20"/>
        </w:rPr>
        <w:t xml:space="preserve">and observing changes in the current produced. This is </w:t>
      </w:r>
      <w:r>
        <w:rPr>
          <w:rFonts w:eastAsia="MS Mincho" w:cs="Arial"/>
          <w:szCs w:val="20"/>
        </w:rPr>
        <w:t>very similar to</w:t>
      </w:r>
      <w:r w:rsidR="005E7F1F">
        <w:rPr>
          <w:rFonts w:eastAsia="MS Mincho" w:cs="Arial"/>
          <w:szCs w:val="20"/>
        </w:rPr>
        <w:t xml:space="preserve"> the types of experiments that</w:t>
      </w:r>
      <w:r>
        <w:rPr>
          <w:rFonts w:eastAsia="MS Mincho" w:cs="Arial"/>
          <w:szCs w:val="20"/>
        </w:rPr>
        <w:t xml:space="preserve"> Faraday </w:t>
      </w:r>
      <w:r w:rsidR="0000645A">
        <w:rPr>
          <w:rFonts w:eastAsia="MS Mincho" w:cs="Arial"/>
          <w:szCs w:val="20"/>
        </w:rPr>
        <w:t>carried out</w:t>
      </w:r>
      <w:r>
        <w:rPr>
          <w:rFonts w:eastAsia="MS Mincho" w:cs="Arial"/>
          <w:szCs w:val="20"/>
        </w:rPr>
        <w:t xml:space="preserve"> </w:t>
      </w:r>
      <w:r w:rsidR="005E7F1F">
        <w:rPr>
          <w:rFonts w:eastAsia="MS Mincho" w:cs="Arial"/>
          <w:szCs w:val="20"/>
        </w:rPr>
        <w:t xml:space="preserve">more than two hundred years ago. </w:t>
      </w:r>
      <w:r w:rsidR="000F5FBD">
        <w:rPr>
          <w:rFonts w:eastAsia="MS Mincho" w:cs="Arial"/>
          <w:szCs w:val="20"/>
        </w:rPr>
        <w:t xml:space="preserve">The current produced will be assessed by using a galvanometer. </w:t>
      </w:r>
      <w:r>
        <w:rPr>
          <w:rFonts w:eastAsia="MS Mincho" w:cs="Arial"/>
          <w:szCs w:val="20"/>
        </w:rPr>
        <w:t xml:space="preserve">Besides recording quantitative data in terms of the current produced, </w:t>
      </w:r>
      <w:r w:rsidR="00A06030">
        <w:rPr>
          <w:rFonts w:eastAsia="MS Mincho" w:cs="Arial"/>
          <w:szCs w:val="20"/>
        </w:rPr>
        <w:t xml:space="preserve">you will </w:t>
      </w:r>
      <w:r>
        <w:rPr>
          <w:rFonts w:eastAsia="MS Mincho" w:cs="Arial"/>
          <w:szCs w:val="20"/>
        </w:rPr>
        <w:t>also record qualitative data in the form of observations regarding current changes.</w:t>
      </w:r>
    </w:p>
    <w:p w14:paraId="293B08BC" w14:textId="77777777" w:rsidR="0029058E" w:rsidRPr="00AA0163" w:rsidRDefault="0029058E" w:rsidP="0029058E">
      <w:pPr>
        <w:pStyle w:val="Heading1"/>
      </w:pPr>
      <w:r w:rsidRPr="00277E45">
        <w:t>Safety</w:t>
      </w:r>
    </w:p>
    <w:p w14:paraId="58CAE598" w14:textId="77777777" w:rsidR="0029058E" w:rsidRPr="00B76D0F" w:rsidRDefault="0029058E" w:rsidP="0029058E">
      <w:pPr>
        <w:numPr>
          <w:ilvl w:val="0"/>
          <w:numId w:val="6"/>
        </w:numPr>
      </w:pPr>
      <w:r w:rsidRPr="00B76D0F">
        <w:t>Always wear safety goggles when performing an experiment</w:t>
      </w:r>
      <w:r>
        <w:t>, especially with objects in motion</w:t>
      </w:r>
      <w:r w:rsidRPr="00B76D0F">
        <w:t xml:space="preserve">. </w:t>
      </w:r>
    </w:p>
    <w:p w14:paraId="7AD6D520" w14:textId="7BD0F7A2" w:rsidR="0029058E" w:rsidRDefault="0029058E" w:rsidP="0029058E">
      <w:pPr>
        <w:keepNext w:val="0"/>
        <w:numPr>
          <w:ilvl w:val="0"/>
          <w:numId w:val="6"/>
        </w:numPr>
      </w:pPr>
      <w:r>
        <w:t>Make</w:t>
      </w:r>
      <w:r w:rsidRPr="00831F0A">
        <w:t xml:space="preserve"> sure you understand the proper use and assembly </w:t>
      </w:r>
      <w:r>
        <w:t xml:space="preserve">(if necessary) </w:t>
      </w:r>
      <w:r w:rsidRPr="00831F0A">
        <w:t xml:space="preserve">of the </w:t>
      </w:r>
      <w:r>
        <w:t>electromagnetic induction components.</w:t>
      </w:r>
    </w:p>
    <w:p w14:paraId="1EBB35D2" w14:textId="5390A58D" w:rsidR="0029058E" w:rsidRDefault="0029058E" w:rsidP="0029058E">
      <w:pPr>
        <w:keepNext w:val="0"/>
        <w:numPr>
          <w:ilvl w:val="0"/>
          <w:numId w:val="6"/>
        </w:numPr>
      </w:pPr>
      <w:r w:rsidRPr="00831F0A">
        <w:t>Use cautio</w:t>
      </w:r>
      <w:r>
        <w:t>n when assembling and adjusting the components. Wire connectors may have sharp edges, and magnets should not be placed near computers or other electronic devices where magnetic interference can cause problems.</w:t>
      </w:r>
    </w:p>
    <w:p w14:paraId="07A1C0E5" w14:textId="0FB568FC" w:rsidR="001F190F" w:rsidRPr="00831F0A" w:rsidRDefault="000D3DFE" w:rsidP="0029058E">
      <w:pPr>
        <w:keepNext w:val="0"/>
        <w:numPr>
          <w:ilvl w:val="0"/>
          <w:numId w:val="6"/>
        </w:numPr>
      </w:pPr>
      <w:r>
        <w:t>A galvanometer</w:t>
      </w:r>
      <w:r w:rsidR="001F190F">
        <w:t xml:space="preserve"> </w:t>
      </w:r>
      <w:r>
        <w:t>is a delicate instrument</w:t>
      </w:r>
      <w:r w:rsidR="001F190F">
        <w:t>; avoid dropping or jarring the instrument to ensure that it functions properly.</w:t>
      </w:r>
    </w:p>
    <w:p w14:paraId="0F0C833F" w14:textId="77777777" w:rsidR="0029058E" w:rsidRPr="00831F0A" w:rsidRDefault="0029058E" w:rsidP="0029058E">
      <w:pPr>
        <w:keepNext w:val="0"/>
        <w:numPr>
          <w:ilvl w:val="0"/>
          <w:numId w:val="6"/>
        </w:numPr>
      </w:pPr>
      <w:r>
        <w:t>Behavior in the lab needs to be purposeful.</w:t>
      </w:r>
    </w:p>
    <w:p w14:paraId="6E13C613" w14:textId="3B7520A3" w:rsidR="0029058E" w:rsidRDefault="0029058E" w:rsidP="0029058E">
      <w:pPr>
        <w:keepNext w:val="0"/>
        <w:numPr>
          <w:ilvl w:val="0"/>
          <w:numId w:val="6"/>
        </w:numPr>
      </w:pPr>
      <w:r w:rsidRPr="00831F0A">
        <w:t>Report all accidents</w:t>
      </w:r>
      <w:r w:rsidR="00A06030">
        <w:t>—</w:t>
      </w:r>
      <w:r>
        <w:t>no matter how big or small</w:t>
      </w:r>
      <w:r w:rsidR="00A06030">
        <w:t>—</w:t>
      </w:r>
      <w:r>
        <w:t>to your teacher</w:t>
      </w:r>
      <w:r w:rsidRPr="00831F0A">
        <w:t>.</w:t>
      </w:r>
    </w:p>
    <w:p w14:paraId="7AD205A1" w14:textId="77777777" w:rsidR="00854DB7" w:rsidRDefault="00854DB7" w:rsidP="00854DB7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7AD205A2" w14:textId="1771DEE4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A06030">
        <w:rPr>
          <w:b/>
        </w:rPr>
        <w:t>m</w:t>
      </w:r>
      <w:r w:rsidR="00C5064F">
        <w:rPr>
          <w:b/>
        </w:rPr>
        <w:t>aterials</w:t>
      </w:r>
      <w:r w:rsidR="00A06030">
        <w:rPr>
          <w:b/>
        </w:rPr>
        <w:t>.</w:t>
      </w:r>
      <w:r w:rsidRPr="00F33EDD">
        <w:rPr>
          <w:b/>
        </w:rPr>
        <w:t xml:space="preserve"> </w:t>
      </w:r>
    </w:p>
    <w:p w14:paraId="6F564150" w14:textId="77777777" w:rsidR="00F97230" w:rsidRPr="00F97230" w:rsidRDefault="00F97230" w:rsidP="000E0F8C">
      <w:pPr>
        <w:pStyle w:val="ListParagraph"/>
        <w:numPr>
          <w:ilvl w:val="0"/>
          <w:numId w:val="30"/>
        </w:numPr>
        <w:tabs>
          <w:tab w:val="left" w:pos="3804"/>
          <w:tab w:val="left" w:pos="6690"/>
        </w:tabs>
        <w:spacing w:after="60"/>
        <w:rPr>
          <w:color w:val="000000"/>
        </w:rPr>
      </w:pPr>
      <w:r w:rsidRPr="00664FBC">
        <w:t xml:space="preserve">Faraday’s Magnetic Field Induction Experiment Kit </w:t>
      </w:r>
      <w:r w:rsidRPr="00664FBC">
        <w:rPr>
          <w:color w:val="333333" w:themeColor="text1"/>
        </w:rPr>
        <w:tab/>
      </w:r>
      <w:r w:rsidRPr="00F97230">
        <w:rPr>
          <w:color w:val="000000"/>
        </w:rPr>
        <w:tab/>
      </w:r>
    </w:p>
    <w:p w14:paraId="68D4B3D9" w14:textId="77777777" w:rsidR="001F190F" w:rsidRPr="001F190F" w:rsidRDefault="001F190F" w:rsidP="001F190F">
      <w:pPr>
        <w:keepNext w:val="0"/>
        <w:spacing w:before="240" w:after="80" w:line="288" w:lineRule="auto"/>
        <w:ind w:left="864"/>
      </w:pPr>
    </w:p>
    <w:p w14:paraId="24654699" w14:textId="537D6F49" w:rsidR="004F0A24" w:rsidRDefault="004F0A24" w:rsidP="004F0A24">
      <w:pPr>
        <w:keepNext w:val="0"/>
        <w:spacing w:before="240" w:after="80" w:line="288" w:lineRule="auto"/>
      </w:pPr>
    </w:p>
    <w:p w14:paraId="2C3EF506" w14:textId="651F2726" w:rsidR="004F0A24" w:rsidRPr="000D3DFE" w:rsidRDefault="00646784" w:rsidP="000D3DFE">
      <w:pPr>
        <w:keepNext w:val="0"/>
        <w:spacing w:before="240" w:after="80" w:line="288" w:lineRule="auto"/>
        <w:jc w:val="center"/>
        <w:rPr>
          <w:rFonts w:asciiTheme="minorHAnsi" w:eastAsiaTheme="minorEastAsia"/>
          <w:color w:val="333333" w:themeColor="text1"/>
          <w:kern w:val="24"/>
          <w:sz w:val="18"/>
          <w:szCs w:val="18"/>
        </w:rPr>
      </w:pPr>
      <w:r w:rsidRPr="00646784">
        <w:rPr>
          <w:rFonts w:asciiTheme="minorHAnsi" w:eastAsiaTheme="minorEastAsia"/>
          <w:noProof/>
          <w:color w:val="333333" w:themeColor="text1"/>
          <w:kern w:val="24"/>
          <w:sz w:val="18"/>
          <w:szCs w:val="18"/>
        </w:rPr>
        <w:lastRenderedPageBreak/>
        <w:drawing>
          <wp:inline distT="0" distB="0" distL="0" distR="0" wp14:anchorId="772DBCB6" wp14:editId="3954DAAD">
            <wp:extent cx="3725334" cy="3199758"/>
            <wp:effectExtent l="0" t="0" r="8890" b="1270"/>
            <wp:docPr id="2050" name="Picture 2" descr="\\E2NASAZ\Graphics\000_Course Graphics\8301-Physics\8301-10-05-1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E2NASAZ\Graphics\000_Course Graphics\8301-Physics\8301-10-05-10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131" cy="32013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AD205BD" w14:textId="50ADD675" w:rsidR="00276AD6" w:rsidRPr="00755740" w:rsidRDefault="00AD1860" w:rsidP="004F0A24">
      <w:pPr>
        <w:keepNext w:val="0"/>
        <w:numPr>
          <w:ilvl w:val="0"/>
          <w:numId w:val="8"/>
        </w:numPr>
        <w:spacing w:before="240" w:after="80" w:line="288" w:lineRule="auto"/>
      </w:pPr>
      <w:r w:rsidRPr="004F0A24">
        <w:rPr>
          <w:b/>
        </w:rPr>
        <w:t xml:space="preserve">Set up </w:t>
      </w:r>
      <w:r w:rsidR="00FB2F1E" w:rsidRPr="004F0A24">
        <w:rPr>
          <w:b/>
        </w:rPr>
        <w:t xml:space="preserve">the </w:t>
      </w:r>
      <w:r w:rsidRPr="004F0A24">
        <w:rPr>
          <w:b/>
        </w:rPr>
        <w:t>electromagnetic induction apparatus</w:t>
      </w:r>
      <w:r w:rsidR="00FB2F1E" w:rsidRPr="004F0A24">
        <w:rPr>
          <w:b/>
        </w:rPr>
        <w:t>.</w:t>
      </w:r>
    </w:p>
    <w:p w14:paraId="12E1DD59" w14:textId="0B4F36CA" w:rsidR="00AD1860" w:rsidRDefault="00AD1860" w:rsidP="009870CB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>Place the electromagnetic induction apparatus on the tabletop.</w:t>
      </w:r>
      <w:r w:rsidR="009870CB">
        <w:t xml:space="preserve"> The basic components should include a galvanometer, wire connectors, an induction coil, and a magnet with</w:t>
      </w:r>
      <w:r w:rsidR="00393E23">
        <w:t xml:space="preserve"> the</w:t>
      </w:r>
      <w:r w:rsidR="009870CB">
        <w:t xml:space="preserve"> </w:t>
      </w:r>
      <w:r w:rsidR="00393E23">
        <w:t>n</w:t>
      </w:r>
      <w:r w:rsidR="009870CB">
        <w:t xml:space="preserve">orth and </w:t>
      </w:r>
      <w:r w:rsidR="00393E23">
        <w:t>s</w:t>
      </w:r>
      <w:r w:rsidR="009870CB">
        <w:t>outh poles marked.</w:t>
      </w:r>
    </w:p>
    <w:p w14:paraId="3FE926B8" w14:textId="202C5212" w:rsidR="009870CB" w:rsidRDefault="00AD1860" w:rsidP="009870CB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>Connect the</w:t>
      </w:r>
      <w:r w:rsidR="009870CB">
        <w:t xml:space="preserve"> </w:t>
      </w:r>
      <w:r>
        <w:t xml:space="preserve">coil </w:t>
      </w:r>
      <w:r w:rsidR="009870CB">
        <w:t>to the galvanometer using the wire connectors. Refer to your specific kit instructions or teacher guidance for proper connection.</w:t>
      </w:r>
    </w:p>
    <w:p w14:paraId="5FE94A7E" w14:textId="78F588C5" w:rsidR="009870CB" w:rsidRDefault="00AD1860" w:rsidP="009870CB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>Set the bar magnet to the side of the apparatus.</w:t>
      </w:r>
      <w:r w:rsidR="009870CB">
        <w:t xml:space="preserve"> You may have a </w:t>
      </w:r>
      <w:r w:rsidR="009E0602">
        <w:t xml:space="preserve">wand-like </w:t>
      </w:r>
      <w:r w:rsidR="0000645A">
        <w:t xml:space="preserve">device </w:t>
      </w:r>
      <w:r w:rsidR="009E0602">
        <w:t>that attaches to the magnet</w:t>
      </w:r>
      <w:r w:rsidR="009870CB">
        <w:t xml:space="preserve"> </w:t>
      </w:r>
      <w:r w:rsidR="0000645A">
        <w:t>as part of your kit.</w:t>
      </w:r>
      <w:r w:rsidR="009870CB">
        <w:t xml:space="preserve"> This provides an extension </w:t>
      </w:r>
      <w:r w:rsidR="00A06030">
        <w:t xml:space="preserve">that </w:t>
      </w:r>
      <w:r w:rsidR="009870CB">
        <w:t>makes inserting the magnet into the coil easier.</w:t>
      </w:r>
    </w:p>
    <w:p w14:paraId="2A5EF240" w14:textId="68FEDE0C" w:rsidR="005456A0" w:rsidRDefault="005456A0" w:rsidP="009870CB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>Make sure all wires are clear of the induction coil so that it is easily accessible for the magnet.</w:t>
      </w:r>
    </w:p>
    <w:p w14:paraId="7AD205C7" w14:textId="280048A3" w:rsidR="00276AD6" w:rsidRDefault="00DB2493" w:rsidP="00AD1860">
      <w:pPr>
        <w:keepNext w:val="0"/>
        <w:numPr>
          <w:ilvl w:val="0"/>
          <w:numId w:val="8"/>
        </w:numPr>
        <w:spacing w:before="240" w:after="80" w:line="288" w:lineRule="auto"/>
      </w:pPr>
      <w:r>
        <w:rPr>
          <w:b/>
        </w:rPr>
        <w:t xml:space="preserve">Measure current induction </w:t>
      </w:r>
      <w:r w:rsidR="0063342E">
        <w:rPr>
          <w:b/>
        </w:rPr>
        <w:t xml:space="preserve">using normal </w:t>
      </w:r>
      <w:r w:rsidR="0099034B">
        <w:rPr>
          <w:b/>
        </w:rPr>
        <w:t>magnet</w:t>
      </w:r>
      <w:r w:rsidR="0063342E">
        <w:rPr>
          <w:b/>
        </w:rPr>
        <w:t xml:space="preserve"> polarity</w:t>
      </w:r>
      <w:r w:rsidR="005456A0">
        <w:rPr>
          <w:b/>
        </w:rPr>
        <w:t>.</w:t>
      </w:r>
    </w:p>
    <w:p w14:paraId="0DA6D539" w14:textId="0568B4D8" w:rsidR="00AD1860" w:rsidRDefault="005456A0" w:rsidP="005456A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 xml:space="preserve">Position the magnet above the coil, and slowly move the magnet toward and into the coil, </w:t>
      </w:r>
      <w:r w:rsidR="00AD1860">
        <w:t>north end first</w:t>
      </w:r>
      <w:r w:rsidR="00F91139">
        <w:t>, until the magnet is fully inserted in the coil</w:t>
      </w:r>
      <w:r w:rsidR="00AD1860">
        <w:t>.</w:t>
      </w:r>
      <w:r>
        <w:t xml:space="preserve"> If</w:t>
      </w:r>
      <w:r w:rsidR="00F91139">
        <w:t xml:space="preserve"> </w:t>
      </w:r>
      <w:r w:rsidR="00F568F0">
        <w:t xml:space="preserve">the </w:t>
      </w:r>
      <w:r w:rsidR="00F91139">
        <w:t>current did</w:t>
      </w:r>
      <w:r>
        <w:t xml:space="preserve"> not register on the galvanometer, </w:t>
      </w:r>
      <w:r w:rsidR="00F91139">
        <w:t xml:space="preserve">withdraw the magnet and </w:t>
      </w:r>
      <w:r w:rsidR="0099034B">
        <w:t>repeat the</w:t>
      </w:r>
      <w:r w:rsidR="00F91139">
        <w:t xml:space="preserve"> forward</w:t>
      </w:r>
      <w:r w:rsidR="0099034B">
        <w:t xml:space="preserve"> movement, increasing the speed slightly, until you can see the galvanometer needle move enough to register a current.</w:t>
      </w:r>
    </w:p>
    <w:p w14:paraId="2D2C5C5B" w14:textId="318FA491" w:rsidR="0099034B" w:rsidRDefault="0099034B" w:rsidP="005456A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 xml:space="preserve">Using </w:t>
      </w:r>
      <w:r w:rsidR="0063342E">
        <w:t>the same</w:t>
      </w:r>
      <w:r>
        <w:t xml:space="preserve"> </w:t>
      </w:r>
      <w:r w:rsidR="00F91139">
        <w:t xml:space="preserve">forward </w:t>
      </w:r>
      <w:r>
        <w:t xml:space="preserve">magnet speed, repeat </w:t>
      </w:r>
      <w:r w:rsidR="00F91139">
        <w:t xml:space="preserve">the movement, </w:t>
      </w:r>
      <w:r>
        <w:t>consistently using the same speed each time</w:t>
      </w:r>
      <w:r w:rsidR="00F91139">
        <w:t>. D</w:t>
      </w:r>
      <w:r>
        <w:t xml:space="preserve">etermine the maximum current value on the galvanometer. Record this value in </w:t>
      </w:r>
      <w:r w:rsidR="009903FE">
        <w:t>Table A,</w:t>
      </w:r>
      <w:r>
        <w:t xml:space="preserve"> in </w:t>
      </w:r>
      <w:r w:rsidR="009209D1">
        <w:t>milliamps</w:t>
      </w:r>
      <w:r>
        <w:t xml:space="preserve"> (mA)</w:t>
      </w:r>
      <w:r w:rsidR="00F91139">
        <w:t>.</w:t>
      </w:r>
    </w:p>
    <w:p w14:paraId="66DBE424" w14:textId="7D76A829" w:rsidR="00AD1860" w:rsidRDefault="0099034B" w:rsidP="005456A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>What direction is the current that is induced in the coil</w:t>
      </w:r>
      <w:r w:rsidR="00F91139">
        <w:t xml:space="preserve"> with forward magnet movement</w:t>
      </w:r>
      <w:r>
        <w:t>? If the galvanometer needle moves left, record a negative (</w:t>
      </w:r>
      <w:r w:rsidR="00F568F0">
        <w:rPr>
          <w:rFonts w:cs="Arial"/>
        </w:rPr>
        <w:t>–</w:t>
      </w:r>
      <w:r>
        <w:t xml:space="preserve">) for current direction in </w:t>
      </w:r>
      <w:r w:rsidR="009903FE">
        <w:t>T</w:t>
      </w:r>
      <w:r>
        <w:t>able</w:t>
      </w:r>
      <w:r w:rsidR="009903FE">
        <w:t xml:space="preserve"> A</w:t>
      </w:r>
      <w:r>
        <w:t xml:space="preserve">. If the needle moves to the right, </w:t>
      </w:r>
      <w:r w:rsidR="008C78C3">
        <w:t xml:space="preserve">record </w:t>
      </w:r>
      <w:r>
        <w:t>a positive (+)</w:t>
      </w:r>
      <w:r w:rsidR="008C78C3">
        <w:t xml:space="preserve"> </w:t>
      </w:r>
      <w:r>
        <w:t>for direction.</w:t>
      </w:r>
    </w:p>
    <w:p w14:paraId="4295557C" w14:textId="4C1E27DA" w:rsidR="00F91139" w:rsidRDefault="00F91139" w:rsidP="005456A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 xml:space="preserve">Now repeat the steps above, but start with the magnet inside the coil. Withdraw the magnet at the same speed you used for the forward direction. </w:t>
      </w:r>
      <w:r w:rsidR="003A52B6">
        <w:t>Repeat</w:t>
      </w:r>
      <w:r>
        <w:t xml:space="preserve"> this several times until you get a consistent reading on your galvanometer.</w:t>
      </w:r>
    </w:p>
    <w:p w14:paraId="253D1D8E" w14:textId="53514DAB" w:rsidR="00F91139" w:rsidRDefault="00F91139" w:rsidP="005456A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lastRenderedPageBreak/>
        <w:t xml:space="preserve">What is the maximum current produced under reverse magnet movement? Which direction of induced current is indicated by the galvanometer needle, positive or negative? Record your observations in </w:t>
      </w:r>
      <w:r w:rsidR="009903FE">
        <w:t>Table A</w:t>
      </w:r>
      <w:r>
        <w:t>.</w:t>
      </w:r>
    </w:p>
    <w:p w14:paraId="1873E51E" w14:textId="1686D556" w:rsidR="00157B81" w:rsidRPr="00AF60D1" w:rsidRDefault="00DB2493" w:rsidP="00157B81">
      <w:pPr>
        <w:keepNext w:val="0"/>
        <w:numPr>
          <w:ilvl w:val="0"/>
          <w:numId w:val="8"/>
        </w:numPr>
        <w:spacing w:before="240" w:after="80" w:line="288" w:lineRule="auto"/>
      </w:pPr>
      <w:r>
        <w:rPr>
          <w:b/>
        </w:rPr>
        <w:t xml:space="preserve">Measure current induction </w:t>
      </w:r>
      <w:r w:rsidR="003A52B6">
        <w:rPr>
          <w:b/>
        </w:rPr>
        <w:t xml:space="preserve">using </w:t>
      </w:r>
      <w:r w:rsidR="003A52B6" w:rsidRPr="0063342E">
        <w:rPr>
          <w:b/>
        </w:rPr>
        <w:t>reversed</w:t>
      </w:r>
      <w:r w:rsidR="003A52B6" w:rsidRPr="003A52B6">
        <w:rPr>
          <w:b/>
        </w:rPr>
        <w:t xml:space="preserve"> </w:t>
      </w:r>
      <w:r w:rsidR="003A52B6">
        <w:rPr>
          <w:b/>
        </w:rPr>
        <w:t>magnet polarity.</w:t>
      </w:r>
    </w:p>
    <w:p w14:paraId="3129755C" w14:textId="4C1B4A68" w:rsidR="00157B81" w:rsidRPr="00AD1860" w:rsidRDefault="00DB2493" w:rsidP="003A52B6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Reverse the magnet polarity. Turn the magnet to position the opposite, south end (S)</w:t>
      </w:r>
      <w:r w:rsidR="004045FA">
        <w:rPr>
          <w:rFonts w:eastAsia="MS Mincho" w:cs="Arial"/>
          <w:szCs w:val="20"/>
        </w:rPr>
        <w:t>,</w:t>
      </w:r>
      <w:r>
        <w:rPr>
          <w:rFonts w:eastAsia="MS Mincho" w:cs="Arial"/>
          <w:szCs w:val="20"/>
        </w:rPr>
        <w:t xml:space="preserve"> for interaction wi</w:t>
      </w:r>
      <w:r w:rsidR="0063342E">
        <w:rPr>
          <w:rFonts w:eastAsia="MS Mincho" w:cs="Arial"/>
          <w:szCs w:val="20"/>
        </w:rPr>
        <w:t xml:space="preserve">th the coil. If you are using an </w:t>
      </w:r>
      <w:r>
        <w:rPr>
          <w:rFonts w:eastAsia="MS Mincho" w:cs="Arial"/>
          <w:szCs w:val="20"/>
        </w:rPr>
        <w:t>extension</w:t>
      </w:r>
      <w:r w:rsidR="0063342E">
        <w:rPr>
          <w:rFonts w:eastAsia="MS Mincho" w:cs="Arial"/>
          <w:szCs w:val="20"/>
        </w:rPr>
        <w:t xml:space="preserve"> for the magnet</w:t>
      </w:r>
      <w:r>
        <w:rPr>
          <w:rFonts w:eastAsia="MS Mincho" w:cs="Arial"/>
          <w:szCs w:val="20"/>
        </w:rPr>
        <w:t>, make sure the S end is pointing away from the wand.</w:t>
      </w:r>
    </w:p>
    <w:p w14:paraId="030CADCB" w14:textId="171ED7B5" w:rsidR="00157B81" w:rsidRDefault="00DB2493" w:rsidP="00DB2493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>Now you will repeat Step</w:t>
      </w:r>
      <w:r w:rsidR="0063342E">
        <w:rPr>
          <w:rFonts w:eastAsia="MS Mincho" w:cs="Arial"/>
          <w:szCs w:val="20"/>
        </w:rPr>
        <w:t xml:space="preserve"> </w:t>
      </w:r>
      <w:r>
        <w:rPr>
          <w:rFonts w:eastAsia="MS Mincho" w:cs="Arial"/>
          <w:szCs w:val="20"/>
        </w:rPr>
        <w:t xml:space="preserve">4, using the reversed polarity magnet. Be sure to record all data in </w:t>
      </w:r>
      <w:r w:rsidR="009903FE">
        <w:rPr>
          <w:rFonts w:eastAsia="MS Mincho" w:cs="Arial"/>
          <w:szCs w:val="20"/>
        </w:rPr>
        <w:t>Table A</w:t>
      </w:r>
      <w:r>
        <w:rPr>
          <w:rFonts w:eastAsia="MS Mincho" w:cs="Arial"/>
          <w:szCs w:val="20"/>
        </w:rPr>
        <w:t>.</w:t>
      </w:r>
    </w:p>
    <w:p w14:paraId="404A4862" w14:textId="3BEBB2E2" w:rsidR="00DB2493" w:rsidRPr="00DB2493" w:rsidRDefault="006E44EF" w:rsidP="00DB2493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  <w:rPr>
          <w:rFonts w:eastAsia="MS Mincho" w:cs="Arial"/>
          <w:szCs w:val="20"/>
        </w:rPr>
      </w:pPr>
      <w:r>
        <w:rPr>
          <w:rFonts w:eastAsia="MS Mincho" w:cs="Arial"/>
          <w:szCs w:val="20"/>
        </w:rPr>
        <w:t xml:space="preserve">Compare the data you have collected using normal and reversed magnet polarity. </w:t>
      </w:r>
      <w:r w:rsidR="00DB2493">
        <w:rPr>
          <w:rFonts w:eastAsia="MS Mincho" w:cs="Arial"/>
          <w:szCs w:val="20"/>
        </w:rPr>
        <w:t>What differences can you see in maximum current and current direction between the normal and reversed magnet trials?</w:t>
      </w:r>
      <w:r>
        <w:rPr>
          <w:rFonts w:eastAsia="MS Mincho" w:cs="Arial"/>
          <w:szCs w:val="20"/>
        </w:rPr>
        <w:t xml:space="preserve"> </w:t>
      </w:r>
      <w:r w:rsidR="00B838D5">
        <w:rPr>
          <w:rFonts w:eastAsia="MS Mincho" w:cs="Arial"/>
          <w:szCs w:val="20"/>
        </w:rPr>
        <w:t xml:space="preserve">Can you spot any trends? </w:t>
      </w:r>
      <w:r>
        <w:rPr>
          <w:rFonts w:eastAsia="MS Mincho" w:cs="Arial"/>
          <w:szCs w:val="20"/>
        </w:rPr>
        <w:t>Rec</w:t>
      </w:r>
      <w:r w:rsidR="001401F4">
        <w:rPr>
          <w:rFonts w:eastAsia="MS Mincho" w:cs="Arial"/>
          <w:szCs w:val="20"/>
        </w:rPr>
        <w:t>or</w:t>
      </w:r>
      <w:r>
        <w:rPr>
          <w:rFonts w:eastAsia="MS Mincho" w:cs="Arial"/>
          <w:szCs w:val="20"/>
        </w:rPr>
        <w:t xml:space="preserve">d your observations in </w:t>
      </w:r>
      <w:r w:rsidR="009903FE">
        <w:rPr>
          <w:rFonts w:eastAsia="MS Mincho" w:cs="Arial"/>
          <w:szCs w:val="20"/>
        </w:rPr>
        <w:t>Table B</w:t>
      </w:r>
      <w:r>
        <w:rPr>
          <w:rFonts w:eastAsia="MS Mincho" w:cs="Arial"/>
          <w:szCs w:val="20"/>
        </w:rPr>
        <w:t>.</w:t>
      </w:r>
    </w:p>
    <w:p w14:paraId="7AD205EB" w14:textId="77777777" w:rsidR="00341E51" w:rsidRDefault="005A1D9E" w:rsidP="00276AD6">
      <w:pPr>
        <w:numPr>
          <w:ilvl w:val="0"/>
          <w:numId w:val="8"/>
        </w:numPr>
        <w:spacing w:before="180"/>
        <w:rPr>
          <w:b/>
        </w:rPr>
      </w:pPr>
      <w:r>
        <w:rPr>
          <w:b/>
        </w:rPr>
        <w:t>Clean up the lab.</w:t>
      </w:r>
    </w:p>
    <w:p w14:paraId="41D84F6C" w14:textId="1B3B769C" w:rsidR="00D67B73" w:rsidRDefault="00D67B73" w:rsidP="006E44EF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</w:pPr>
      <w:r>
        <w:t xml:space="preserve">Put away </w:t>
      </w:r>
      <w:r w:rsidR="00FB2F1E">
        <w:t xml:space="preserve">the </w:t>
      </w:r>
      <w:r>
        <w:t>Faraday elec</w:t>
      </w:r>
      <w:r w:rsidR="00DB2493">
        <w:t>tromagnetic induction apparatus and the magnet, as directed by your teacher.</w:t>
      </w:r>
    </w:p>
    <w:p w14:paraId="7AD205F2" w14:textId="77777777" w:rsidR="00854DB7" w:rsidRPr="00D250A1" w:rsidRDefault="00A20EFB" w:rsidP="00A20EFB">
      <w:pPr>
        <w:pStyle w:val="Heading1"/>
        <w:spacing w:before="0"/>
      </w:pPr>
      <w:r>
        <w:rPr>
          <w:color w:val="FF0000"/>
        </w:rPr>
        <w:br w:type="column"/>
      </w:r>
      <w:r w:rsidR="00854DB7" w:rsidRPr="00D250A1">
        <w:lastRenderedPageBreak/>
        <w:t>Data</w:t>
      </w:r>
    </w:p>
    <w:p w14:paraId="7AD205F3" w14:textId="7F5FE1C9" w:rsidR="00483856" w:rsidRDefault="00483856" w:rsidP="00483856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data </w:t>
      </w:r>
      <w:r w:rsidR="005456A0">
        <w:rPr>
          <w:color w:val="000000"/>
        </w:rPr>
        <w:t>either in your lab notebook or in the table</w:t>
      </w:r>
      <w:r w:rsidR="009903FE">
        <w:rPr>
          <w:color w:val="000000"/>
        </w:rPr>
        <w:t>s</w:t>
      </w:r>
      <w:r w:rsidR="005456A0">
        <w:rPr>
          <w:color w:val="000000"/>
        </w:rPr>
        <w:t xml:space="preserve"> below.</w:t>
      </w:r>
    </w:p>
    <w:p w14:paraId="1C65E285" w14:textId="0BAFBD98" w:rsidR="009903FE" w:rsidRDefault="009903FE" w:rsidP="00483856">
      <w:pPr>
        <w:rPr>
          <w:b/>
          <w:color w:val="000000"/>
        </w:rPr>
      </w:pPr>
      <w:r w:rsidRPr="009903FE">
        <w:rPr>
          <w:b/>
          <w:color w:val="000000"/>
        </w:rPr>
        <w:t>Table A</w:t>
      </w:r>
    </w:p>
    <w:p w14:paraId="6E41A6D3" w14:textId="77777777" w:rsidR="002959C0" w:rsidRDefault="002959C0" w:rsidP="00483856">
      <w:pPr>
        <w:rPr>
          <w:b/>
          <w:color w:val="000000"/>
        </w:rPr>
      </w:pPr>
    </w:p>
    <w:tbl>
      <w:tblPr>
        <w:tblpPr w:leftFromText="180" w:rightFromText="180" w:vertAnchor="text" w:horzAnchor="margin" w:tblpX="108" w:tblpY="11"/>
        <w:tblW w:w="8817" w:type="dxa"/>
        <w:tblLook w:val="04A0" w:firstRow="1" w:lastRow="0" w:firstColumn="1" w:lastColumn="0" w:noHBand="0" w:noVBand="1"/>
      </w:tblPr>
      <w:tblGrid>
        <w:gridCol w:w="1617"/>
        <w:gridCol w:w="1800"/>
        <w:gridCol w:w="1800"/>
        <w:gridCol w:w="1800"/>
        <w:gridCol w:w="1800"/>
      </w:tblGrid>
      <w:tr w:rsidR="002959C0" w:rsidRPr="0032748F" w14:paraId="63FFE0FB" w14:textId="77777777" w:rsidTr="003A440B">
        <w:trPr>
          <w:trHeight w:val="511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</w:tcPr>
          <w:p w14:paraId="4D5D608E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Arial" w:cs="Arial"/>
                <w:b/>
                <w:color w:val="000000"/>
                <w:sz w:val="22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124DFB95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Arial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>Magnet Polarity Normal (N)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54B94E5B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Arial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>Magnet Polarity Reversed (S)</w:t>
            </w:r>
          </w:p>
        </w:tc>
      </w:tr>
      <w:tr w:rsidR="002959C0" w:rsidRPr="0032748F" w14:paraId="22067A54" w14:textId="77777777" w:rsidTr="003A440B">
        <w:trPr>
          <w:trHeight w:val="30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  <w:hideMark/>
          </w:tcPr>
          <w:p w14:paraId="6A66FAE9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Direction of Movement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  <w:hideMark/>
          </w:tcPr>
          <w:p w14:paraId="0BB4B4E8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Maximum Current</w:t>
            </w:r>
          </w:p>
          <w:p w14:paraId="2E8CF037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(mA)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6FE82FD7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Current Direction</w:t>
            </w:r>
          </w:p>
          <w:p w14:paraId="39803E59" w14:textId="5C3A5607" w:rsidR="002959C0" w:rsidRPr="000E0F8C" w:rsidRDefault="002959C0" w:rsidP="00532284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 xml:space="preserve">(+ or </w:t>
            </w:r>
            <w:r w:rsidR="00532284"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–</w:t>
            </w: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07E49DC0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Maximum Current</w:t>
            </w:r>
          </w:p>
          <w:p w14:paraId="688471D0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(mA)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3C0F3911" w14:textId="77777777" w:rsidR="002959C0" w:rsidRPr="000E0F8C" w:rsidRDefault="002959C0" w:rsidP="002959C0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Current Direction</w:t>
            </w:r>
          </w:p>
          <w:p w14:paraId="2F0D085C" w14:textId="450320C9" w:rsidR="002959C0" w:rsidRPr="000E0F8C" w:rsidRDefault="002959C0" w:rsidP="00532284">
            <w:pPr>
              <w:keepNext w:val="0"/>
              <w:spacing w:after="0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 xml:space="preserve">(+ or </w:t>
            </w:r>
            <w:r w:rsidR="00532284"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–</w:t>
            </w:r>
            <w:r w:rsidRPr="000E0F8C">
              <w:rPr>
                <w:rFonts w:eastAsia="Times New Roman" w:cs="Arial"/>
                <w:b/>
                <w:color w:val="000000"/>
                <w:sz w:val="22"/>
                <w:szCs w:val="24"/>
              </w:rPr>
              <w:t>)</w:t>
            </w:r>
          </w:p>
        </w:tc>
      </w:tr>
      <w:tr w:rsidR="002959C0" w:rsidRPr="0032748F" w14:paraId="6866BF15" w14:textId="77777777" w:rsidTr="003A440B">
        <w:trPr>
          <w:trHeight w:val="39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  <w:hideMark/>
          </w:tcPr>
          <w:p w14:paraId="6D8FB83D" w14:textId="240D9B7C" w:rsidR="002959C0" w:rsidRPr="000E0F8C" w:rsidRDefault="00532284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</w:pPr>
            <w:r w:rsidRPr="000E0F8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  <w:t>F</w:t>
            </w:r>
            <w:r w:rsidR="002959C0" w:rsidRPr="000E0F8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  <w:t>orward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E031" w14:textId="738797A3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47E29" w14:textId="5BF22523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8B3E1" w14:textId="2AE630FD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96F11" w14:textId="658B4515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</w:tr>
      <w:tr w:rsidR="002959C0" w:rsidRPr="0032748F" w14:paraId="59F122D5" w14:textId="77777777" w:rsidTr="003A440B">
        <w:trPr>
          <w:trHeight w:val="39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  <w:hideMark/>
          </w:tcPr>
          <w:p w14:paraId="48BD811D" w14:textId="39129D11" w:rsidR="002959C0" w:rsidRPr="000E0F8C" w:rsidRDefault="00532284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</w:pPr>
            <w:r w:rsidRPr="000E0F8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  <w:t>R</w:t>
            </w:r>
            <w:r w:rsidR="002959C0" w:rsidRPr="000E0F8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4"/>
              </w:rPr>
              <w:t>everse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125F" w14:textId="2131E700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0A260" w14:textId="6F5EC17E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20AE0" w14:textId="7E7526CF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881097" w14:textId="33D145F2" w:rsidR="002959C0" w:rsidRPr="000E0F8C" w:rsidRDefault="002959C0" w:rsidP="002959C0">
            <w:pPr>
              <w:keepNext w:val="0"/>
              <w:spacing w:after="0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4"/>
              </w:rPr>
            </w:pPr>
          </w:p>
        </w:tc>
      </w:tr>
    </w:tbl>
    <w:p w14:paraId="65525D27" w14:textId="77777777" w:rsidR="009903FE" w:rsidRDefault="009903FE"/>
    <w:p w14:paraId="7DB1F538" w14:textId="2F195A3C" w:rsidR="009903FE" w:rsidRPr="009903FE" w:rsidRDefault="009903FE">
      <w:pPr>
        <w:rPr>
          <w:b/>
        </w:rPr>
      </w:pPr>
      <w:r w:rsidRPr="009903FE">
        <w:rPr>
          <w:b/>
        </w:rPr>
        <w:t>Table B</w:t>
      </w: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8925"/>
      </w:tblGrid>
      <w:tr w:rsidR="005456A0" w:rsidRPr="00FC4330" w14:paraId="50285F1B" w14:textId="77777777" w:rsidTr="003A440B">
        <w:trPr>
          <w:trHeight w:val="403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7ED" w:themeFill="accent1" w:themeFillTint="33"/>
            <w:vAlign w:val="center"/>
          </w:tcPr>
          <w:p w14:paraId="46373CE8" w14:textId="6AA00EFE" w:rsidR="005456A0" w:rsidRPr="000E0F8C" w:rsidRDefault="00532284" w:rsidP="00532284">
            <w:pPr>
              <w:keepNext w:val="0"/>
              <w:spacing w:after="0"/>
              <w:jc w:val="center"/>
              <w:rPr>
                <w:rFonts w:eastAsia="Arial" w:cs="Arial"/>
                <w:b/>
                <w:color w:val="000000"/>
                <w:sz w:val="22"/>
                <w:szCs w:val="24"/>
              </w:rPr>
            </w:pPr>
            <w:r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 xml:space="preserve">Comparing </w:t>
            </w:r>
            <w:r w:rsidR="009903FE"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 xml:space="preserve">the Data </w:t>
            </w:r>
            <w:r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>b</w:t>
            </w:r>
            <w:r w:rsidR="009903FE" w:rsidRPr="000E0F8C">
              <w:rPr>
                <w:rFonts w:eastAsia="Arial" w:cs="Arial"/>
                <w:b/>
                <w:color w:val="000000"/>
                <w:sz w:val="22"/>
                <w:szCs w:val="24"/>
              </w:rPr>
              <w:t>etween Normal and Reversed Magnet Polarity</w:t>
            </w:r>
          </w:p>
        </w:tc>
      </w:tr>
      <w:tr w:rsidR="009903FE" w:rsidRPr="00FC4330" w14:paraId="02E74796" w14:textId="77777777" w:rsidTr="009903FE">
        <w:trPr>
          <w:trHeight w:hRule="exact" w:val="2729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6A2FA" w14:textId="77777777" w:rsidR="009903FE" w:rsidRPr="000E0F8C" w:rsidRDefault="009903FE" w:rsidP="007D24F9">
            <w:pPr>
              <w:keepNext w:val="0"/>
              <w:spacing w:after="0"/>
              <w:rPr>
                <w:rFonts w:eastAsia="Arial" w:cs="Arial"/>
                <w:color w:val="000000"/>
                <w:sz w:val="22"/>
                <w:szCs w:val="24"/>
              </w:rPr>
            </w:pPr>
          </w:p>
        </w:tc>
      </w:tr>
    </w:tbl>
    <w:p w14:paraId="76CB0381" w14:textId="77777777" w:rsidR="009903FE" w:rsidRDefault="009903FE"/>
    <w:p w14:paraId="7AA787FC" w14:textId="2A6A19AD" w:rsidR="009903FE" w:rsidRPr="009903FE" w:rsidRDefault="009903FE">
      <w:pPr>
        <w:rPr>
          <w:b/>
        </w:rPr>
      </w:pPr>
    </w:p>
    <w:p w14:paraId="3602143D" w14:textId="77777777" w:rsidR="005456A0" w:rsidRDefault="005456A0" w:rsidP="00483856">
      <w:pPr>
        <w:rPr>
          <w:color w:val="000000"/>
        </w:rPr>
      </w:pPr>
    </w:p>
    <w:sectPr w:rsidR="005456A0" w:rsidSect="003657FF">
      <w:headerReference w:type="even" r:id="rId13"/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BFC9" w14:textId="77777777" w:rsidR="00725CD8" w:rsidRDefault="00725CD8">
      <w:r>
        <w:separator/>
      </w:r>
    </w:p>
  </w:endnote>
  <w:endnote w:type="continuationSeparator" w:id="0">
    <w:p w14:paraId="624A8BEB" w14:textId="77777777" w:rsidR="00725CD8" w:rsidRDefault="0072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8D5E" w14:textId="77777777" w:rsidR="00725CD8" w:rsidRDefault="00725CD8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5B800EE9" w14:textId="77777777" w:rsidR="00725CD8" w:rsidRDefault="00725CD8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5AC8F096" w14:textId="77777777" w:rsidR="00725CD8" w:rsidRDefault="00725CD8" w:rsidP="004902ED">
      <w:pPr>
        <w:ind w:right="360" w:firstLine="360"/>
      </w:pPr>
      <w:r>
        <w:separator/>
      </w:r>
    </w:p>
  </w:footnote>
  <w:footnote w:type="continuationSeparator" w:id="0">
    <w:p w14:paraId="687DA9FA" w14:textId="77777777" w:rsidR="00725CD8" w:rsidRDefault="0072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C" w14:textId="77777777" w:rsidR="00FF4372" w:rsidRPr="00D1330A" w:rsidRDefault="00FF4372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D" w14:textId="32B0B746" w:rsidR="00FF4372" w:rsidRPr="009E2169" w:rsidRDefault="003657FF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FF4372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0B8E" w14:textId="57ADEE3C" w:rsidR="00FF4372" w:rsidRPr="00054B83" w:rsidRDefault="000D15C9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D20B9B" wp14:editId="378B716B">
              <wp:simplePos x="0" y="0"/>
              <wp:positionH relativeFrom="column">
                <wp:posOffset>-453542</wp:posOffset>
              </wp:positionH>
              <wp:positionV relativeFrom="paragraph">
                <wp:posOffset>-135331</wp:posOffset>
              </wp:positionV>
              <wp:extent cx="3429000" cy="59359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35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20BA1" w14:textId="4E49D15D" w:rsidR="00FF4372" w:rsidRPr="00277E45" w:rsidRDefault="00FF4372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Electromagnetic Induction</w:t>
                          </w:r>
                        </w:p>
                        <w:p w14:paraId="7AD20BA2" w14:textId="51D4B145" w:rsidR="00FF4372" w:rsidRPr="00277E45" w:rsidRDefault="003657FF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Student </w:t>
                          </w:r>
                          <w:r w:rsidR="00FF4372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0B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7pt;margin-top:-10.65pt;width:270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" filled="f" stroked="f" strokeweight=".5pt">
              <v:textbox>
                <w:txbxContent>
                  <w:p w14:paraId="7AD20BA1" w14:textId="4E49D15D" w:rsidR="00FF4372" w:rsidRPr="00277E45" w:rsidRDefault="00FF4372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Electromagnetic Induction</w:t>
                    </w:r>
                  </w:p>
                  <w:p w14:paraId="7AD20BA2" w14:textId="51D4B145" w:rsidR="00FF4372" w:rsidRPr="00277E45" w:rsidRDefault="003657FF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Student </w:t>
                    </w:r>
                    <w:r w:rsidR="00FF4372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FF4372" w:rsidRPr="009E2169">
      <w:rPr>
        <w:noProof/>
      </w:rPr>
      <w:drawing>
        <wp:anchor distT="0" distB="0" distL="114300" distR="114300" simplePos="0" relativeHeight="251670528" behindDoc="1" locked="0" layoutInCell="1" allowOverlap="1" wp14:anchorId="7AD20B97" wp14:editId="7AD20B98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372" w:rsidRPr="009E2169">
      <w:rPr>
        <w:noProof/>
      </w:rPr>
      <w:drawing>
        <wp:anchor distT="0" distB="0" distL="114300" distR="114300" simplePos="0" relativeHeight="251672576" behindDoc="0" locked="0" layoutInCell="1" allowOverlap="1" wp14:anchorId="7AD20B99" wp14:editId="469953C8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372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AD20B9D" wp14:editId="14F47AB0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45807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4" w15:restartNumberingAfterBreak="0">
    <w:nsid w:val="295676E8"/>
    <w:multiLevelType w:val="hybridMultilevel"/>
    <w:tmpl w:val="6C206DA4"/>
    <w:lvl w:ilvl="0" w:tplc="1D86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D7AC2"/>
    <w:multiLevelType w:val="multilevel"/>
    <w:tmpl w:val="700E4D24"/>
    <w:numStyleLink w:val="bulletsflush"/>
  </w:abstractNum>
  <w:abstractNum w:abstractNumId="6" w15:restartNumberingAfterBreak="0">
    <w:nsid w:val="2C305A5D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B87934"/>
    <w:multiLevelType w:val="multilevel"/>
    <w:tmpl w:val="700E4D24"/>
    <w:numStyleLink w:val="bulletsflush"/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C7131"/>
    <w:multiLevelType w:val="multilevel"/>
    <w:tmpl w:val="535EC78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9A0DA4"/>
    <w:multiLevelType w:val="hybridMultilevel"/>
    <w:tmpl w:val="BF8CCE42"/>
    <w:lvl w:ilvl="0" w:tplc="DC9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C27B5A"/>
    <w:multiLevelType w:val="hybridMultilevel"/>
    <w:tmpl w:val="1C9E3C08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49FC0928"/>
    <w:multiLevelType w:val="hybridMultilevel"/>
    <w:tmpl w:val="0FF22496"/>
    <w:lvl w:ilvl="0" w:tplc="AECAE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06BC9"/>
    <w:multiLevelType w:val="hybridMultilevel"/>
    <w:tmpl w:val="0FF22496"/>
    <w:lvl w:ilvl="0" w:tplc="AECAE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AB65DA"/>
    <w:multiLevelType w:val="hybridMultilevel"/>
    <w:tmpl w:val="4B008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677453"/>
    <w:multiLevelType w:val="multilevel"/>
    <w:tmpl w:val="74D69606"/>
    <w:numStyleLink w:val="numbers"/>
  </w:abstractNum>
  <w:abstractNum w:abstractNumId="20" w15:restartNumberingAfterBreak="0">
    <w:nsid w:val="51363CC7"/>
    <w:multiLevelType w:val="hybridMultilevel"/>
    <w:tmpl w:val="D9984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B62F9"/>
    <w:multiLevelType w:val="multilevel"/>
    <w:tmpl w:val="700E4D24"/>
    <w:numStyleLink w:val="bulletsflush"/>
  </w:abstractNum>
  <w:abstractNum w:abstractNumId="23" w15:restartNumberingAfterBreak="0">
    <w:nsid w:val="5EF81AD3"/>
    <w:multiLevelType w:val="hybridMultilevel"/>
    <w:tmpl w:val="D212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1444D"/>
    <w:multiLevelType w:val="multilevel"/>
    <w:tmpl w:val="F3140AF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CB55B3"/>
    <w:multiLevelType w:val="hybridMultilevel"/>
    <w:tmpl w:val="DBF84A1C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A1D99"/>
    <w:multiLevelType w:val="hybridMultilevel"/>
    <w:tmpl w:val="3C642F4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696D5211"/>
    <w:multiLevelType w:val="hybridMultilevel"/>
    <w:tmpl w:val="3D74D54C"/>
    <w:lvl w:ilvl="0" w:tplc="76AC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06B62"/>
    <w:multiLevelType w:val="hybridMultilevel"/>
    <w:tmpl w:val="0FF22496"/>
    <w:lvl w:ilvl="0" w:tplc="AECA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9"/>
  </w:num>
  <w:num w:numId="9">
    <w:abstractNumId w:val="22"/>
  </w:num>
  <w:num w:numId="10">
    <w:abstractNumId w:val="0"/>
  </w:num>
  <w:num w:numId="11">
    <w:abstractNumId w:val="26"/>
  </w:num>
  <w:num w:numId="12">
    <w:abstractNumId w:val="9"/>
  </w:num>
  <w:num w:numId="13">
    <w:abstractNumId w:val="6"/>
  </w:num>
  <w:num w:numId="14">
    <w:abstractNumId w:val="16"/>
  </w:num>
  <w:num w:numId="15">
    <w:abstractNumId w:val="24"/>
  </w:num>
  <w:num w:numId="16">
    <w:abstractNumId w:val="11"/>
  </w:num>
  <w:num w:numId="17">
    <w:abstractNumId w:val="8"/>
  </w:num>
  <w:num w:numId="18">
    <w:abstractNumId w:val="21"/>
  </w:num>
  <w:num w:numId="19">
    <w:abstractNumId w:val="29"/>
  </w:num>
  <w:num w:numId="20">
    <w:abstractNumId w:val="15"/>
  </w:num>
  <w:num w:numId="21">
    <w:abstractNumId w:val="14"/>
  </w:num>
  <w:num w:numId="22">
    <w:abstractNumId w:val="23"/>
  </w:num>
  <w:num w:numId="23">
    <w:abstractNumId w:val="4"/>
  </w:num>
  <w:num w:numId="24">
    <w:abstractNumId w:val="20"/>
  </w:num>
  <w:num w:numId="25">
    <w:abstractNumId w:val="12"/>
  </w:num>
  <w:num w:numId="26">
    <w:abstractNumId w:val="18"/>
  </w:num>
  <w:num w:numId="27">
    <w:abstractNumId w:val="28"/>
  </w:num>
  <w:num w:numId="28">
    <w:abstractNumId w:val="13"/>
  </w:num>
  <w:num w:numId="29">
    <w:abstractNumId w:val="27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4"/>
    <w:rsid w:val="000002A2"/>
    <w:rsid w:val="00003BA1"/>
    <w:rsid w:val="00004845"/>
    <w:rsid w:val="0000645A"/>
    <w:rsid w:val="0000693C"/>
    <w:rsid w:val="00006D91"/>
    <w:rsid w:val="00010EAE"/>
    <w:rsid w:val="00011D02"/>
    <w:rsid w:val="00011E44"/>
    <w:rsid w:val="00013779"/>
    <w:rsid w:val="00015075"/>
    <w:rsid w:val="00016696"/>
    <w:rsid w:val="00017202"/>
    <w:rsid w:val="000202CB"/>
    <w:rsid w:val="000206FE"/>
    <w:rsid w:val="00022F0E"/>
    <w:rsid w:val="00023932"/>
    <w:rsid w:val="00027482"/>
    <w:rsid w:val="0003018B"/>
    <w:rsid w:val="000301AA"/>
    <w:rsid w:val="000304C3"/>
    <w:rsid w:val="00030F81"/>
    <w:rsid w:val="0003103C"/>
    <w:rsid w:val="00031EC3"/>
    <w:rsid w:val="00032E6C"/>
    <w:rsid w:val="00033036"/>
    <w:rsid w:val="000337A6"/>
    <w:rsid w:val="000366E5"/>
    <w:rsid w:val="00036F46"/>
    <w:rsid w:val="0004040F"/>
    <w:rsid w:val="00041FA3"/>
    <w:rsid w:val="000432A1"/>
    <w:rsid w:val="00043E86"/>
    <w:rsid w:val="00044381"/>
    <w:rsid w:val="00045D6B"/>
    <w:rsid w:val="00051AE1"/>
    <w:rsid w:val="00053524"/>
    <w:rsid w:val="00054B83"/>
    <w:rsid w:val="00056A10"/>
    <w:rsid w:val="000571B8"/>
    <w:rsid w:val="00057FB2"/>
    <w:rsid w:val="000604FD"/>
    <w:rsid w:val="000615F3"/>
    <w:rsid w:val="00061861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37FC"/>
    <w:rsid w:val="00076089"/>
    <w:rsid w:val="00077EB6"/>
    <w:rsid w:val="00081202"/>
    <w:rsid w:val="00081D1C"/>
    <w:rsid w:val="00083ADD"/>
    <w:rsid w:val="00085E24"/>
    <w:rsid w:val="00090A1F"/>
    <w:rsid w:val="00090FB6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197F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43B1"/>
    <w:rsid w:val="000B6E35"/>
    <w:rsid w:val="000B7E81"/>
    <w:rsid w:val="000C02D9"/>
    <w:rsid w:val="000C2708"/>
    <w:rsid w:val="000C408A"/>
    <w:rsid w:val="000C600C"/>
    <w:rsid w:val="000C666B"/>
    <w:rsid w:val="000C7017"/>
    <w:rsid w:val="000D15C9"/>
    <w:rsid w:val="000D2581"/>
    <w:rsid w:val="000D3DFE"/>
    <w:rsid w:val="000D4F36"/>
    <w:rsid w:val="000D56A4"/>
    <w:rsid w:val="000D5C5B"/>
    <w:rsid w:val="000D7314"/>
    <w:rsid w:val="000E0868"/>
    <w:rsid w:val="000E0F8C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0B1B"/>
    <w:rsid w:val="000F5444"/>
    <w:rsid w:val="000F5B56"/>
    <w:rsid w:val="000F5FBD"/>
    <w:rsid w:val="000F65DC"/>
    <w:rsid w:val="000F7A4D"/>
    <w:rsid w:val="000F7FF1"/>
    <w:rsid w:val="00100179"/>
    <w:rsid w:val="001034A2"/>
    <w:rsid w:val="00105303"/>
    <w:rsid w:val="00111AC8"/>
    <w:rsid w:val="00112252"/>
    <w:rsid w:val="001153B8"/>
    <w:rsid w:val="00115B30"/>
    <w:rsid w:val="00116133"/>
    <w:rsid w:val="0012386D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1D2"/>
    <w:rsid w:val="001352C0"/>
    <w:rsid w:val="00135735"/>
    <w:rsid w:val="00136300"/>
    <w:rsid w:val="00136C18"/>
    <w:rsid w:val="00136C25"/>
    <w:rsid w:val="001401F4"/>
    <w:rsid w:val="00140B84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57B81"/>
    <w:rsid w:val="00160671"/>
    <w:rsid w:val="001610C9"/>
    <w:rsid w:val="001628BC"/>
    <w:rsid w:val="00162F4C"/>
    <w:rsid w:val="00170E76"/>
    <w:rsid w:val="001711D5"/>
    <w:rsid w:val="00171BFF"/>
    <w:rsid w:val="00172367"/>
    <w:rsid w:val="00173CB3"/>
    <w:rsid w:val="00174B69"/>
    <w:rsid w:val="0017612B"/>
    <w:rsid w:val="001815B8"/>
    <w:rsid w:val="00182970"/>
    <w:rsid w:val="00182A59"/>
    <w:rsid w:val="00186E6C"/>
    <w:rsid w:val="0019029F"/>
    <w:rsid w:val="00191855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03EB"/>
    <w:rsid w:val="001B235B"/>
    <w:rsid w:val="001B3D37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A3E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22BB"/>
    <w:rsid w:val="001E2374"/>
    <w:rsid w:val="001E3E95"/>
    <w:rsid w:val="001E40AD"/>
    <w:rsid w:val="001E44FC"/>
    <w:rsid w:val="001E6BA9"/>
    <w:rsid w:val="001E7131"/>
    <w:rsid w:val="001E7443"/>
    <w:rsid w:val="001F190F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2484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3A65"/>
    <w:rsid w:val="002543EE"/>
    <w:rsid w:val="002601FB"/>
    <w:rsid w:val="00260202"/>
    <w:rsid w:val="00260822"/>
    <w:rsid w:val="002621FF"/>
    <w:rsid w:val="00262987"/>
    <w:rsid w:val="00262EBF"/>
    <w:rsid w:val="002644B7"/>
    <w:rsid w:val="00264809"/>
    <w:rsid w:val="00264D72"/>
    <w:rsid w:val="00265AC5"/>
    <w:rsid w:val="002677B2"/>
    <w:rsid w:val="00271349"/>
    <w:rsid w:val="00271872"/>
    <w:rsid w:val="00273391"/>
    <w:rsid w:val="00276AD6"/>
    <w:rsid w:val="002770AA"/>
    <w:rsid w:val="002773BC"/>
    <w:rsid w:val="00277E45"/>
    <w:rsid w:val="00282FB3"/>
    <w:rsid w:val="00283548"/>
    <w:rsid w:val="00284E54"/>
    <w:rsid w:val="002862E4"/>
    <w:rsid w:val="00287E96"/>
    <w:rsid w:val="0029058E"/>
    <w:rsid w:val="00291EF6"/>
    <w:rsid w:val="00294A5A"/>
    <w:rsid w:val="002959C0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9D3"/>
    <w:rsid w:val="002D5BC8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5D13"/>
    <w:rsid w:val="00336E80"/>
    <w:rsid w:val="0034190E"/>
    <w:rsid w:val="00341E51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3468"/>
    <w:rsid w:val="003547F6"/>
    <w:rsid w:val="00355243"/>
    <w:rsid w:val="00363B9B"/>
    <w:rsid w:val="0036431D"/>
    <w:rsid w:val="003657FF"/>
    <w:rsid w:val="00367FBD"/>
    <w:rsid w:val="00370BDA"/>
    <w:rsid w:val="00371362"/>
    <w:rsid w:val="003719E3"/>
    <w:rsid w:val="00375A7E"/>
    <w:rsid w:val="00376F19"/>
    <w:rsid w:val="00384238"/>
    <w:rsid w:val="003866C2"/>
    <w:rsid w:val="00390228"/>
    <w:rsid w:val="00391021"/>
    <w:rsid w:val="0039189E"/>
    <w:rsid w:val="00391EB2"/>
    <w:rsid w:val="00392276"/>
    <w:rsid w:val="00392AA5"/>
    <w:rsid w:val="00393E23"/>
    <w:rsid w:val="003960B8"/>
    <w:rsid w:val="003962C9"/>
    <w:rsid w:val="003A1794"/>
    <w:rsid w:val="003A1D95"/>
    <w:rsid w:val="003A217B"/>
    <w:rsid w:val="003A2351"/>
    <w:rsid w:val="003A26F4"/>
    <w:rsid w:val="003A2ACD"/>
    <w:rsid w:val="003A37F8"/>
    <w:rsid w:val="003A440B"/>
    <w:rsid w:val="003A47A1"/>
    <w:rsid w:val="003A4EB4"/>
    <w:rsid w:val="003A5013"/>
    <w:rsid w:val="003A52B6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187"/>
    <w:rsid w:val="003D53E5"/>
    <w:rsid w:val="003D6E72"/>
    <w:rsid w:val="003D72A5"/>
    <w:rsid w:val="003E3385"/>
    <w:rsid w:val="003E3946"/>
    <w:rsid w:val="003E5702"/>
    <w:rsid w:val="003E59C3"/>
    <w:rsid w:val="003E6BA0"/>
    <w:rsid w:val="003E6D01"/>
    <w:rsid w:val="003E7E7F"/>
    <w:rsid w:val="003F035B"/>
    <w:rsid w:val="003F4A18"/>
    <w:rsid w:val="003F558C"/>
    <w:rsid w:val="003F71A0"/>
    <w:rsid w:val="004005DB"/>
    <w:rsid w:val="00401A78"/>
    <w:rsid w:val="00402FDE"/>
    <w:rsid w:val="00403B3B"/>
    <w:rsid w:val="00403D8A"/>
    <w:rsid w:val="004045F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1250"/>
    <w:rsid w:val="00444E03"/>
    <w:rsid w:val="00445D6D"/>
    <w:rsid w:val="00446167"/>
    <w:rsid w:val="004463FE"/>
    <w:rsid w:val="00446F5C"/>
    <w:rsid w:val="004471BB"/>
    <w:rsid w:val="00447418"/>
    <w:rsid w:val="00447906"/>
    <w:rsid w:val="00451FF5"/>
    <w:rsid w:val="00452DE4"/>
    <w:rsid w:val="00453B0B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3856"/>
    <w:rsid w:val="0048408C"/>
    <w:rsid w:val="0048440F"/>
    <w:rsid w:val="00484FD3"/>
    <w:rsid w:val="004864F3"/>
    <w:rsid w:val="00487A8C"/>
    <w:rsid w:val="004902ED"/>
    <w:rsid w:val="004923A6"/>
    <w:rsid w:val="00494B58"/>
    <w:rsid w:val="00496E4C"/>
    <w:rsid w:val="004979FE"/>
    <w:rsid w:val="00497F86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1CB7"/>
    <w:rsid w:val="004D25D1"/>
    <w:rsid w:val="004D4C6C"/>
    <w:rsid w:val="004D5261"/>
    <w:rsid w:val="004D6182"/>
    <w:rsid w:val="004D6560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0A24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7CC"/>
    <w:rsid w:val="00517494"/>
    <w:rsid w:val="0051759A"/>
    <w:rsid w:val="0052482E"/>
    <w:rsid w:val="00525064"/>
    <w:rsid w:val="005252B8"/>
    <w:rsid w:val="00526922"/>
    <w:rsid w:val="00526EE5"/>
    <w:rsid w:val="005271AC"/>
    <w:rsid w:val="0053143D"/>
    <w:rsid w:val="00532284"/>
    <w:rsid w:val="00532E06"/>
    <w:rsid w:val="005358C4"/>
    <w:rsid w:val="005360DF"/>
    <w:rsid w:val="00540593"/>
    <w:rsid w:val="00540B5A"/>
    <w:rsid w:val="00540BD1"/>
    <w:rsid w:val="00542379"/>
    <w:rsid w:val="00544FFD"/>
    <w:rsid w:val="005456A0"/>
    <w:rsid w:val="005460D1"/>
    <w:rsid w:val="005462A7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D9E"/>
    <w:rsid w:val="005A28D5"/>
    <w:rsid w:val="005A3AE5"/>
    <w:rsid w:val="005A4C0F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6839"/>
    <w:rsid w:val="005C7A9A"/>
    <w:rsid w:val="005D3AFD"/>
    <w:rsid w:val="005D4EAE"/>
    <w:rsid w:val="005E03AE"/>
    <w:rsid w:val="005E0C0B"/>
    <w:rsid w:val="005E152D"/>
    <w:rsid w:val="005E156F"/>
    <w:rsid w:val="005E3FE8"/>
    <w:rsid w:val="005E440F"/>
    <w:rsid w:val="005E481F"/>
    <w:rsid w:val="005E7D44"/>
    <w:rsid w:val="005E7F1F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31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342E"/>
    <w:rsid w:val="00637400"/>
    <w:rsid w:val="006436D3"/>
    <w:rsid w:val="00644185"/>
    <w:rsid w:val="00645C87"/>
    <w:rsid w:val="00645E41"/>
    <w:rsid w:val="00646784"/>
    <w:rsid w:val="00650C7A"/>
    <w:rsid w:val="00661BFD"/>
    <w:rsid w:val="00662142"/>
    <w:rsid w:val="0066318F"/>
    <w:rsid w:val="00664FBC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750"/>
    <w:rsid w:val="006B268F"/>
    <w:rsid w:val="006B27A4"/>
    <w:rsid w:val="006B4802"/>
    <w:rsid w:val="006B57F3"/>
    <w:rsid w:val="006B627B"/>
    <w:rsid w:val="006C120B"/>
    <w:rsid w:val="006C21CD"/>
    <w:rsid w:val="006C2462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4EF"/>
    <w:rsid w:val="006E4BB6"/>
    <w:rsid w:val="006E4C7D"/>
    <w:rsid w:val="006E78BF"/>
    <w:rsid w:val="006F0F93"/>
    <w:rsid w:val="006F2BB2"/>
    <w:rsid w:val="006F2FFD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5CD8"/>
    <w:rsid w:val="0072711C"/>
    <w:rsid w:val="00727D28"/>
    <w:rsid w:val="00731A29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1A45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D0E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2177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0AC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4DC2"/>
    <w:rsid w:val="0086593E"/>
    <w:rsid w:val="008662D2"/>
    <w:rsid w:val="00866EC3"/>
    <w:rsid w:val="008703F4"/>
    <w:rsid w:val="00873F8D"/>
    <w:rsid w:val="0087405C"/>
    <w:rsid w:val="00877AEB"/>
    <w:rsid w:val="008807AF"/>
    <w:rsid w:val="008849A2"/>
    <w:rsid w:val="00885E7A"/>
    <w:rsid w:val="00887015"/>
    <w:rsid w:val="00890E89"/>
    <w:rsid w:val="00891E2A"/>
    <w:rsid w:val="0089367F"/>
    <w:rsid w:val="00893944"/>
    <w:rsid w:val="00895CB4"/>
    <w:rsid w:val="00897F55"/>
    <w:rsid w:val="008A2EB4"/>
    <w:rsid w:val="008A3F45"/>
    <w:rsid w:val="008B0EA9"/>
    <w:rsid w:val="008B369C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C77C7"/>
    <w:rsid w:val="008C78C3"/>
    <w:rsid w:val="008D065C"/>
    <w:rsid w:val="008D0A93"/>
    <w:rsid w:val="008D57AD"/>
    <w:rsid w:val="008D7C9A"/>
    <w:rsid w:val="008E52DF"/>
    <w:rsid w:val="008E5593"/>
    <w:rsid w:val="008E5A4C"/>
    <w:rsid w:val="008E7216"/>
    <w:rsid w:val="008F1263"/>
    <w:rsid w:val="008F2122"/>
    <w:rsid w:val="008F2F46"/>
    <w:rsid w:val="008F3BA6"/>
    <w:rsid w:val="008F45C0"/>
    <w:rsid w:val="008F4669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1752B"/>
    <w:rsid w:val="009209D1"/>
    <w:rsid w:val="00920A72"/>
    <w:rsid w:val="00920F9F"/>
    <w:rsid w:val="00921869"/>
    <w:rsid w:val="00921A15"/>
    <w:rsid w:val="00922B91"/>
    <w:rsid w:val="00922EC9"/>
    <w:rsid w:val="009247FC"/>
    <w:rsid w:val="00925E36"/>
    <w:rsid w:val="00926FB1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1BF"/>
    <w:rsid w:val="0095289D"/>
    <w:rsid w:val="009534FB"/>
    <w:rsid w:val="0095405E"/>
    <w:rsid w:val="00955AC2"/>
    <w:rsid w:val="009568F3"/>
    <w:rsid w:val="009650F5"/>
    <w:rsid w:val="0096540F"/>
    <w:rsid w:val="00965797"/>
    <w:rsid w:val="009658C5"/>
    <w:rsid w:val="0096709C"/>
    <w:rsid w:val="0096753D"/>
    <w:rsid w:val="00967689"/>
    <w:rsid w:val="00971204"/>
    <w:rsid w:val="009717D9"/>
    <w:rsid w:val="00974080"/>
    <w:rsid w:val="00977E81"/>
    <w:rsid w:val="00981AB4"/>
    <w:rsid w:val="009829C3"/>
    <w:rsid w:val="00985752"/>
    <w:rsid w:val="0098606F"/>
    <w:rsid w:val="009870CB"/>
    <w:rsid w:val="00987BC4"/>
    <w:rsid w:val="0099034B"/>
    <w:rsid w:val="009903FE"/>
    <w:rsid w:val="009909F2"/>
    <w:rsid w:val="00993FA7"/>
    <w:rsid w:val="00996C90"/>
    <w:rsid w:val="00997915"/>
    <w:rsid w:val="009A1041"/>
    <w:rsid w:val="009A1640"/>
    <w:rsid w:val="009A1BB6"/>
    <w:rsid w:val="009A1E9D"/>
    <w:rsid w:val="009A658D"/>
    <w:rsid w:val="009A79E4"/>
    <w:rsid w:val="009B2C12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563A"/>
    <w:rsid w:val="009D6696"/>
    <w:rsid w:val="009D7549"/>
    <w:rsid w:val="009D75F1"/>
    <w:rsid w:val="009E0602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6030"/>
    <w:rsid w:val="00A07B1B"/>
    <w:rsid w:val="00A12A3D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3492"/>
    <w:rsid w:val="00A3610B"/>
    <w:rsid w:val="00A36C71"/>
    <w:rsid w:val="00A371F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5774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65E4C"/>
    <w:rsid w:val="00A6751A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C94"/>
    <w:rsid w:val="00A90CFC"/>
    <w:rsid w:val="00A95F96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575"/>
    <w:rsid w:val="00AA685E"/>
    <w:rsid w:val="00AB1108"/>
    <w:rsid w:val="00AB24A2"/>
    <w:rsid w:val="00AB3256"/>
    <w:rsid w:val="00AB53A0"/>
    <w:rsid w:val="00AC08F1"/>
    <w:rsid w:val="00AC1CC7"/>
    <w:rsid w:val="00AC3529"/>
    <w:rsid w:val="00AC7DEA"/>
    <w:rsid w:val="00AD1860"/>
    <w:rsid w:val="00AD1893"/>
    <w:rsid w:val="00AD1D9D"/>
    <w:rsid w:val="00AD4928"/>
    <w:rsid w:val="00AD7AA3"/>
    <w:rsid w:val="00AE025A"/>
    <w:rsid w:val="00AE0A85"/>
    <w:rsid w:val="00AE225C"/>
    <w:rsid w:val="00AE2C35"/>
    <w:rsid w:val="00AE2FDC"/>
    <w:rsid w:val="00AE5520"/>
    <w:rsid w:val="00AE7256"/>
    <w:rsid w:val="00AF1A2F"/>
    <w:rsid w:val="00AF309F"/>
    <w:rsid w:val="00AF394C"/>
    <w:rsid w:val="00AF412D"/>
    <w:rsid w:val="00AF49D5"/>
    <w:rsid w:val="00AF55A3"/>
    <w:rsid w:val="00AF7AEF"/>
    <w:rsid w:val="00B0022D"/>
    <w:rsid w:val="00B00FB3"/>
    <w:rsid w:val="00B077A2"/>
    <w:rsid w:val="00B11F59"/>
    <w:rsid w:val="00B1303F"/>
    <w:rsid w:val="00B21AE4"/>
    <w:rsid w:val="00B21F83"/>
    <w:rsid w:val="00B22075"/>
    <w:rsid w:val="00B22888"/>
    <w:rsid w:val="00B2373D"/>
    <w:rsid w:val="00B23809"/>
    <w:rsid w:val="00B258F6"/>
    <w:rsid w:val="00B27364"/>
    <w:rsid w:val="00B2784F"/>
    <w:rsid w:val="00B30914"/>
    <w:rsid w:val="00B312D9"/>
    <w:rsid w:val="00B318BF"/>
    <w:rsid w:val="00B33535"/>
    <w:rsid w:val="00B34612"/>
    <w:rsid w:val="00B34979"/>
    <w:rsid w:val="00B36BFB"/>
    <w:rsid w:val="00B41D96"/>
    <w:rsid w:val="00B42B00"/>
    <w:rsid w:val="00B43194"/>
    <w:rsid w:val="00B4444B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6E4"/>
    <w:rsid w:val="00B73CA1"/>
    <w:rsid w:val="00B75BB8"/>
    <w:rsid w:val="00B76F66"/>
    <w:rsid w:val="00B80040"/>
    <w:rsid w:val="00B838D5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19B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2120"/>
    <w:rsid w:val="00BE324F"/>
    <w:rsid w:val="00BE372B"/>
    <w:rsid w:val="00BE6C7C"/>
    <w:rsid w:val="00BF1BE3"/>
    <w:rsid w:val="00BF3FE1"/>
    <w:rsid w:val="00BF4849"/>
    <w:rsid w:val="00BF57C6"/>
    <w:rsid w:val="00BF5B73"/>
    <w:rsid w:val="00BF5D6C"/>
    <w:rsid w:val="00BF6BFF"/>
    <w:rsid w:val="00BF6FC8"/>
    <w:rsid w:val="00BF7519"/>
    <w:rsid w:val="00C01439"/>
    <w:rsid w:val="00C01CB0"/>
    <w:rsid w:val="00C02F43"/>
    <w:rsid w:val="00C05B17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3F1A"/>
    <w:rsid w:val="00C348CE"/>
    <w:rsid w:val="00C360AB"/>
    <w:rsid w:val="00C36124"/>
    <w:rsid w:val="00C36B11"/>
    <w:rsid w:val="00C372B4"/>
    <w:rsid w:val="00C42290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57EBE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6EAC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C9D"/>
    <w:rsid w:val="00D11ED0"/>
    <w:rsid w:val="00D154C0"/>
    <w:rsid w:val="00D20C6F"/>
    <w:rsid w:val="00D22FE9"/>
    <w:rsid w:val="00D2306B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B73"/>
    <w:rsid w:val="00D67EBF"/>
    <w:rsid w:val="00D70273"/>
    <w:rsid w:val="00D716D0"/>
    <w:rsid w:val="00D72BC1"/>
    <w:rsid w:val="00D7304C"/>
    <w:rsid w:val="00D73BBF"/>
    <w:rsid w:val="00D75B60"/>
    <w:rsid w:val="00D767CE"/>
    <w:rsid w:val="00D80106"/>
    <w:rsid w:val="00D80AA3"/>
    <w:rsid w:val="00D82996"/>
    <w:rsid w:val="00D832AF"/>
    <w:rsid w:val="00D84E10"/>
    <w:rsid w:val="00D90819"/>
    <w:rsid w:val="00D90D2B"/>
    <w:rsid w:val="00D91382"/>
    <w:rsid w:val="00D91631"/>
    <w:rsid w:val="00D92225"/>
    <w:rsid w:val="00D92C1F"/>
    <w:rsid w:val="00D92EE3"/>
    <w:rsid w:val="00D951BB"/>
    <w:rsid w:val="00D96776"/>
    <w:rsid w:val="00D973B4"/>
    <w:rsid w:val="00D9759F"/>
    <w:rsid w:val="00D9762A"/>
    <w:rsid w:val="00DA0B1C"/>
    <w:rsid w:val="00DA0D4D"/>
    <w:rsid w:val="00DA22E7"/>
    <w:rsid w:val="00DA3CCC"/>
    <w:rsid w:val="00DA51E9"/>
    <w:rsid w:val="00DA68E3"/>
    <w:rsid w:val="00DA6CF6"/>
    <w:rsid w:val="00DA79FE"/>
    <w:rsid w:val="00DB09B4"/>
    <w:rsid w:val="00DB0A4A"/>
    <w:rsid w:val="00DB0E19"/>
    <w:rsid w:val="00DB1716"/>
    <w:rsid w:val="00DB19DE"/>
    <w:rsid w:val="00DB2493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319C"/>
    <w:rsid w:val="00DC5957"/>
    <w:rsid w:val="00DC5F63"/>
    <w:rsid w:val="00DC6871"/>
    <w:rsid w:val="00DC76AE"/>
    <w:rsid w:val="00DD1B06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BA7"/>
    <w:rsid w:val="00E47FC1"/>
    <w:rsid w:val="00E522FE"/>
    <w:rsid w:val="00E541D2"/>
    <w:rsid w:val="00E54AE7"/>
    <w:rsid w:val="00E5573B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A77AA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437D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26A"/>
    <w:rsid w:val="00F161C7"/>
    <w:rsid w:val="00F17097"/>
    <w:rsid w:val="00F17181"/>
    <w:rsid w:val="00F17218"/>
    <w:rsid w:val="00F17893"/>
    <w:rsid w:val="00F17EDF"/>
    <w:rsid w:val="00F21752"/>
    <w:rsid w:val="00F21A23"/>
    <w:rsid w:val="00F246C1"/>
    <w:rsid w:val="00F24E40"/>
    <w:rsid w:val="00F2597F"/>
    <w:rsid w:val="00F2666F"/>
    <w:rsid w:val="00F269F9"/>
    <w:rsid w:val="00F26AD2"/>
    <w:rsid w:val="00F2784F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568F0"/>
    <w:rsid w:val="00F601C4"/>
    <w:rsid w:val="00F61103"/>
    <w:rsid w:val="00F63B0B"/>
    <w:rsid w:val="00F656AF"/>
    <w:rsid w:val="00F65700"/>
    <w:rsid w:val="00F65AD0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39"/>
    <w:rsid w:val="00F91408"/>
    <w:rsid w:val="00F91487"/>
    <w:rsid w:val="00F91644"/>
    <w:rsid w:val="00F91817"/>
    <w:rsid w:val="00F94BB5"/>
    <w:rsid w:val="00F961A3"/>
    <w:rsid w:val="00F964C8"/>
    <w:rsid w:val="00F97230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185"/>
    <w:rsid w:val="00FB2C83"/>
    <w:rsid w:val="00FB2F1E"/>
    <w:rsid w:val="00FB3E98"/>
    <w:rsid w:val="00FB5BDA"/>
    <w:rsid w:val="00FB5D4A"/>
    <w:rsid w:val="00FB7F72"/>
    <w:rsid w:val="00FC0729"/>
    <w:rsid w:val="00FC1E73"/>
    <w:rsid w:val="00FC4330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4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7AD2057E"/>
  <w14:defaultImageDpi w14:val="300"/>
  <w15:docId w15:val="{8E2F03FD-6EF4-44B1-AA62-8C2B04A3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4F0A24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264809"/>
    <w:rPr>
      <w:color w:val="798E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shko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NYTQRMT4MAHZ-2-49106</_dlc_DocId>
    <_dlc_DocIdUrl xmlns="8e8c147c-4a44-4efb-abf1-e3af25080dca">
      <Url>http://eportal.education2020.com/Curriculum/CSCI/_layouts/DocIdRedir.aspx?ID=NYTQRMT4MAHZ-2-49106</Url>
      <Description>NYTQRMT4MAHZ-2-49106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20987FA7-0F15-436D-8CEF-88FCC6AE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5294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Early</dc:creator>
  <cp:lastModifiedBy>Kirsten Pittman</cp:lastModifiedBy>
  <cp:revision>3</cp:revision>
  <cp:lastPrinted>2013-03-07T21:52:00Z</cp:lastPrinted>
  <dcterms:created xsi:type="dcterms:W3CDTF">2019-03-22T21:44:00Z</dcterms:created>
  <dcterms:modified xsi:type="dcterms:W3CDTF">2019-03-22T21:46:00Z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bf1697d5-56a9-4c6f-9ae5-8c327e570524</vt:lpwstr>
  </property>
  <property fmtid="{D5CDD505-2E9C-101B-9397-08002B2CF9AE}" pid="4" name="TaxKeyword">
    <vt:lpwstr/>
  </property>
</Properties>
</file>