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BB88" w14:textId="7F0ABE71" w:rsidR="00895CB4" w:rsidRPr="004F2B85" w:rsidRDefault="0062173C" w:rsidP="000A20C2">
      <w:pPr>
        <w:pStyle w:val="Heading1"/>
        <w:rPr>
          <w:rFonts w:ascii="Arial" w:hAnsi="Arial"/>
          <w:bCs/>
          <w:color w:val="auto"/>
          <w:szCs w:val="28"/>
        </w:rPr>
      </w:pPr>
      <w:bookmarkStart w:id="0" w:name="_GoBack"/>
      <w:bookmarkEnd w:id="0"/>
      <w:r w:rsidRPr="004F2B85">
        <w:rPr>
          <w:rFonts w:ascii="Arial" w:hAnsi="Arial"/>
          <w:bCs/>
          <w:color w:val="auto"/>
          <w:szCs w:val="28"/>
        </w:rPr>
        <w:t>Pre</w:t>
      </w:r>
      <w:r w:rsidR="00F911EF">
        <w:rPr>
          <w:rFonts w:ascii="Arial" w:hAnsi="Arial"/>
          <w:bCs/>
          <w:color w:val="auto"/>
          <w:szCs w:val="28"/>
        </w:rPr>
        <w:t>-</w:t>
      </w:r>
      <w:r w:rsidR="00770964">
        <w:rPr>
          <w:rFonts w:ascii="Arial" w:hAnsi="Arial"/>
          <w:bCs/>
          <w:color w:val="auto"/>
          <w:szCs w:val="28"/>
        </w:rPr>
        <w:t>L</w:t>
      </w:r>
      <w:r w:rsidR="00854DB7" w:rsidRPr="004F2B85">
        <w:rPr>
          <w:rFonts w:ascii="Arial" w:hAnsi="Arial"/>
          <w:bCs/>
          <w:color w:val="auto"/>
          <w:szCs w:val="28"/>
        </w:rPr>
        <w:t>ab Information</w:t>
      </w:r>
    </w:p>
    <w:p w14:paraId="0A3E04FF" w14:textId="77777777" w:rsidR="00564AC7" w:rsidRDefault="00564AC7" w:rsidP="00564AC7">
      <w:pPr>
        <w:pStyle w:val="hanginglist"/>
        <w:rPr>
          <w:rFonts w:asciiTheme="majorHAnsi" w:eastAsiaTheme="majorEastAsia" w:cstheme="majorBidi"/>
          <w:b w:val="0"/>
          <w:bCs/>
          <w:color w:val="C1BFBF" w:themeColor="background2"/>
          <w:sz w:val="28"/>
          <w:szCs w:val="28"/>
        </w:rPr>
      </w:pPr>
      <w:r w:rsidRPr="0052234D">
        <w:t>Purpose</w:t>
      </w:r>
      <w:r w:rsidRPr="0052234D">
        <w:tab/>
      </w:r>
      <w:r>
        <w:rPr>
          <w:b w:val="0"/>
        </w:rPr>
        <w:t>Explore the concentration of an acid by titrating it with a base of known concentration.</w:t>
      </w:r>
    </w:p>
    <w:p w14:paraId="0852556D" w14:textId="77777777" w:rsidR="00564AC7" w:rsidRPr="00BB3E3E" w:rsidRDefault="00564AC7" w:rsidP="00564AC7">
      <w:pPr>
        <w:pStyle w:val="hanginglist"/>
        <w:rPr>
          <w:b w:val="0"/>
        </w:rPr>
      </w:pPr>
      <w:r w:rsidRPr="00F360D0">
        <w:t>Time</w:t>
      </w:r>
      <w:r>
        <w:tab/>
      </w:r>
      <w:r>
        <w:rPr>
          <w:b w:val="0"/>
        </w:rPr>
        <w:t>Approximatel</w:t>
      </w:r>
      <w:r w:rsidRPr="00BB3E3E">
        <w:rPr>
          <w:b w:val="0"/>
        </w:rPr>
        <w:t>y 45 minutes</w:t>
      </w:r>
    </w:p>
    <w:p w14:paraId="59A3DF35" w14:textId="77777777" w:rsidR="00564AC7" w:rsidRPr="00C761D7" w:rsidRDefault="00564AC7" w:rsidP="00564AC7">
      <w:pPr>
        <w:pStyle w:val="hanginglist"/>
      </w:pPr>
      <w:r w:rsidRPr="00F360D0">
        <w:t>Question</w:t>
      </w:r>
      <w:r>
        <w:tab/>
      </w:r>
      <w:r>
        <w:rPr>
          <w:b w:val="0"/>
        </w:rPr>
        <w:t>How can the strength of an acid be determined using titration?</w:t>
      </w:r>
    </w:p>
    <w:p w14:paraId="7EB6DF53" w14:textId="77777777" w:rsidR="00564AC7" w:rsidRDefault="00564AC7" w:rsidP="00564AC7">
      <w:pPr>
        <w:pStyle w:val="hanginglist"/>
        <w:rPr>
          <w:b w:val="0"/>
        </w:rPr>
      </w:pPr>
      <w:r w:rsidRPr="00F360D0">
        <w:t>Hypothesis</w:t>
      </w:r>
      <w:r>
        <w:t xml:space="preserve"> </w:t>
      </w:r>
      <w:r>
        <w:tab/>
      </w:r>
      <w:r>
        <w:rPr>
          <w:b w:val="0"/>
        </w:rPr>
        <w:t>If you know the volume and concentration of a base that completely neutralizes an acid, then you can determine the concentration of the acid because, at the point of neutralization, the number of moles of acid equals the number of moles of base.</w:t>
      </w:r>
    </w:p>
    <w:p w14:paraId="48A262A5" w14:textId="77777777" w:rsidR="00564AC7" w:rsidRDefault="00564AC7" w:rsidP="00564AC7">
      <w:pPr>
        <w:pStyle w:val="hanginglist"/>
        <w:rPr>
          <w:b w:val="0"/>
        </w:rPr>
      </w:pPr>
      <w:r>
        <w:t>Summary</w:t>
      </w:r>
      <w:r>
        <w:tab/>
      </w:r>
      <w:r>
        <w:rPr>
          <w:b w:val="0"/>
        </w:rPr>
        <w:t>Using a 0.200 M solution of NaOH, you will titrate until you neutralize a sample of HCl acid solution. Then you will calculate the unknown concentration of the HCl solution. You will repeat this procedure three times and find the average concentration.</w:t>
      </w:r>
    </w:p>
    <w:p w14:paraId="18AF3893" w14:textId="77777777" w:rsidR="00564AC7" w:rsidRPr="00A80669" w:rsidRDefault="00564AC7" w:rsidP="00564AC7">
      <w:pPr>
        <w:pStyle w:val="hanginglist"/>
        <w:tabs>
          <w:tab w:val="left" w:pos="2430"/>
          <w:tab w:val="left" w:pos="2700"/>
          <w:tab w:val="left" w:pos="3870"/>
          <w:tab w:val="left" w:pos="4320"/>
          <w:tab w:val="left" w:pos="5310"/>
          <w:tab w:val="left" w:pos="5760"/>
        </w:tabs>
        <w:rPr>
          <w:color w:val="7030A0" w:themeColor="accent5"/>
        </w:rPr>
      </w:pPr>
      <w:r>
        <w:t>Reaction</w:t>
      </w:r>
      <w:r>
        <w:rPr>
          <w:b w:val="0"/>
        </w:rPr>
        <w:tab/>
      </w:r>
      <w:r w:rsidRPr="00564AC7">
        <w:rPr>
          <w:color w:val="F78D26" w:themeColor="accent2"/>
        </w:rPr>
        <w:t>Analyte</w:t>
      </w:r>
      <w:r>
        <w:rPr>
          <w:b w:val="0"/>
        </w:rPr>
        <w:tab/>
        <w:t>+</w:t>
      </w:r>
      <w:r>
        <w:rPr>
          <w:b w:val="0"/>
        </w:rPr>
        <w:tab/>
      </w:r>
      <w:r w:rsidRPr="0074434A">
        <w:rPr>
          <w:color w:val="7030A0" w:themeColor="accent5"/>
        </w:rPr>
        <w:t>Titrant</w:t>
      </w:r>
      <w:r>
        <w:rPr>
          <w:b w:val="0"/>
        </w:rPr>
        <w:tab/>
      </w:r>
      <w:r w:rsidRPr="00667BCA">
        <w:rPr>
          <w:b w:val="0"/>
        </w:rPr>
        <w:sym w:font="Symbol" w:char="F0AE"/>
      </w:r>
      <w:r>
        <w:rPr>
          <w:b w:val="0"/>
        </w:rPr>
        <w:tab/>
      </w:r>
      <w:r w:rsidRPr="00421269">
        <w:t xml:space="preserve">Salt  </w:t>
      </w:r>
      <w:r>
        <w:rPr>
          <w:b w:val="0"/>
        </w:rPr>
        <w:tab/>
        <w:t>+</w:t>
      </w:r>
      <w:r>
        <w:rPr>
          <w:b w:val="0"/>
        </w:rPr>
        <w:tab/>
      </w:r>
      <w:r w:rsidRPr="0074434A">
        <w:rPr>
          <w:color w:val="327788" w:themeColor="accent1"/>
        </w:rPr>
        <w:t>H</w:t>
      </w:r>
      <w:r w:rsidRPr="0074434A">
        <w:rPr>
          <w:color w:val="327788" w:themeColor="accent1"/>
          <w:vertAlign w:val="subscript"/>
        </w:rPr>
        <w:t>2</w:t>
      </w:r>
      <w:r w:rsidRPr="0074434A">
        <w:rPr>
          <w:color w:val="327788" w:themeColor="accent1"/>
        </w:rPr>
        <w:t>O(</w:t>
      </w:r>
      <w:r w:rsidRPr="0074434A">
        <w:rPr>
          <w:rFonts w:ascii="Georgia" w:hAnsi="Georgia"/>
          <w:i/>
          <w:color w:val="327788" w:themeColor="accent1"/>
        </w:rPr>
        <w:t>l</w:t>
      </w:r>
      <w:r w:rsidRPr="0074434A">
        <w:rPr>
          <w:color w:val="327788" w:themeColor="accent1"/>
        </w:rPr>
        <w:t>)</w:t>
      </w:r>
      <w:r w:rsidRPr="00564AC7">
        <w:rPr>
          <w:b w:val="0"/>
          <w:color w:val="7FB14D" w:themeColor="accent3"/>
        </w:rPr>
        <w:br/>
      </w:r>
      <w:r w:rsidRPr="00564AC7">
        <w:rPr>
          <w:color w:val="F78D26" w:themeColor="accent2"/>
        </w:rPr>
        <w:t>HCl</w:t>
      </w:r>
      <w:r w:rsidRPr="00564AC7">
        <w:rPr>
          <w:color w:val="F78D26" w:themeColor="accent2"/>
          <w:vertAlign w:val="superscript"/>
        </w:rPr>
        <w:t xml:space="preserve"> </w:t>
      </w:r>
      <w:r w:rsidRPr="00564AC7">
        <w:rPr>
          <w:color w:val="F78D26" w:themeColor="accent2"/>
        </w:rPr>
        <w:t>(aq)</w:t>
      </w:r>
      <w:r>
        <w:rPr>
          <w:b w:val="0"/>
        </w:rPr>
        <w:tab/>
        <w:t>+</w:t>
      </w:r>
      <w:r>
        <w:rPr>
          <w:b w:val="0"/>
        </w:rPr>
        <w:tab/>
      </w:r>
      <w:r w:rsidRPr="0074434A">
        <w:rPr>
          <w:color w:val="7030A0" w:themeColor="accent5"/>
        </w:rPr>
        <w:t>NaOH (aq)</w:t>
      </w:r>
      <w:r>
        <w:rPr>
          <w:color w:val="7030A0" w:themeColor="accent5"/>
        </w:rPr>
        <w:tab/>
      </w:r>
      <w:r w:rsidRPr="00667BCA">
        <w:rPr>
          <w:b w:val="0"/>
        </w:rPr>
        <w:sym w:font="Symbol" w:char="F0AE"/>
      </w:r>
      <w:r>
        <w:rPr>
          <w:b w:val="0"/>
        </w:rPr>
        <w:tab/>
      </w:r>
      <w:r w:rsidRPr="00421269">
        <w:t>NaCl(aq)</w:t>
      </w:r>
      <w:r>
        <w:rPr>
          <w:b w:val="0"/>
        </w:rPr>
        <w:tab/>
        <w:t>+</w:t>
      </w:r>
      <w:r>
        <w:rPr>
          <w:b w:val="0"/>
        </w:rPr>
        <w:tab/>
      </w:r>
      <w:r w:rsidRPr="0074434A">
        <w:rPr>
          <w:color w:val="327788" w:themeColor="accent1"/>
        </w:rPr>
        <w:t>H</w:t>
      </w:r>
      <w:r w:rsidRPr="0074434A">
        <w:rPr>
          <w:color w:val="327788" w:themeColor="accent1"/>
          <w:vertAlign w:val="subscript"/>
        </w:rPr>
        <w:t>2</w:t>
      </w:r>
      <w:r w:rsidRPr="0074434A">
        <w:rPr>
          <w:color w:val="327788" w:themeColor="accent1"/>
        </w:rPr>
        <w:t>O(</w:t>
      </w:r>
      <w:r w:rsidRPr="0074434A">
        <w:rPr>
          <w:rFonts w:ascii="Georgia" w:hAnsi="Georgia"/>
          <w:i/>
          <w:color w:val="327788" w:themeColor="accent1"/>
        </w:rPr>
        <w:t>l</w:t>
      </w:r>
      <w:r w:rsidRPr="0074434A">
        <w:rPr>
          <w:color w:val="327788" w:themeColor="accent1"/>
        </w:rPr>
        <w:t>)</w:t>
      </w:r>
    </w:p>
    <w:p w14:paraId="6BC7FCFA" w14:textId="77777777" w:rsidR="00854DB7" w:rsidRPr="000F36E1" w:rsidRDefault="00854DB7" w:rsidP="00277E45">
      <w:pPr>
        <w:pStyle w:val="Heading1"/>
        <w:rPr>
          <w:color w:val="auto"/>
        </w:rPr>
      </w:pPr>
      <w:r w:rsidRPr="000F36E1">
        <w:rPr>
          <w:color w:val="auto"/>
        </w:rPr>
        <w:t>Safety</w:t>
      </w:r>
    </w:p>
    <w:p w14:paraId="18B77889" w14:textId="77777777" w:rsidR="00564AC7" w:rsidRPr="00B76D0F" w:rsidRDefault="00564AC7" w:rsidP="00564AC7">
      <w:pPr>
        <w:keepNext w:val="0"/>
        <w:numPr>
          <w:ilvl w:val="0"/>
          <w:numId w:val="20"/>
        </w:numPr>
        <w:spacing w:line="274" w:lineRule="auto"/>
      </w:pPr>
      <w:r w:rsidRPr="00B76D0F">
        <w:t xml:space="preserve">Always wear a lab </w:t>
      </w:r>
      <w:r>
        <w:t>coat</w:t>
      </w:r>
      <w:r w:rsidRPr="00B76D0F">
        <w:t xml:space="preserve"> and safety goggles when performing an experiment. </w:t>
      </w:r>
    </w:p>
    <w:p w14:paraId="5197CFCC" w14:textId="77777777" w:rsidR="00564AC7" w:rsidRPr="00B76D0F" w:rsidRDefault="00564AC7" w:rsidP="00564AC7">
      <w:pPr>
        <w:keepNext w:val="0"/>
        <w:numPr>
          <w:ilvl w:val="0"/>
          <w:numId w:val="20"/>
        </w:numPr>
        <w:spacing w:line="274" w:lineRule="auto"/>
      </w:pPr>
      <w:r w:rsidRPr="00B76D0F">
        <w:t xml:space="preserve">Use caution </w:t>
      </w:r>
      <w:r>
        <w:t>when working with strong acids and bases, such as HCl and NaOH, which are corrosive and can cause burns even at lower molarities. In particular, be careful to avoid splashing when you transfer them to a beaker or from a buret.</w:t>
      </w:r>
    </w:p>
    <w:p w14:paraId="480BAF82" w14:textId="77777777" w:rsidR="00564AC7" w:rsidRPr="00B76D0F" w:rsidRDefault="00564AC7" w:rsidP="00564AC7">
      <w:pPr>
        <w:keepNext w:val="0"/>
        <w:numPr>
          <w:ilvl w:val="0"/>
          <w:numId w:val="20"/>
        </w:numPr>
        <w:spacing w:line="274" w:lineRule="auto"/>
      </w:pPr>
      <w:r w:rsidRPr="00B76D0F">
        <w:t xml:space="preserve">Check </w:t>
      </w:r>
      <w:r>
        <w:t xml:space="preserve">glassware, such as flasks and burets, </w:t>
      </w:r>
      <w:r w:rsidRPr="00B76D0F">
        <w:t>for cracks and chips prior to use.</w:t>
      </w:r>
    </w:p>
    <w:p w14:paraId="0358E55F" w14:textId="77777777" w:rsidR="00564AC7" w:rsidRDefault="00564AC7" w:rsidP="00564AC7">
      <w:pPr>
        <w:keepNext w:val="0"/>
        <w:numPr>
          <w:ilvl w:val="0"/>
          <w:numId w:val="20"/>
        </w:numPr>
        <w:spacing w:line="274" w:lineRule="auto"/>
      </w:pPr>
      <w:r>
        <w:t>Use the right gear, such as chemically resistant gloves, when performing the experiment.</w:t>
      </w:r>
    </w:p>
    <w:p w14:paraId="04642A82" w14:textId="77777777" w:rsidR="00564AC7" w:rsidRPr="00B76D0F" w:rsidRDefault="00564AC7" w:rsidP="00564AC7">
      <w:pPr>
        <w:keepNext w:val="0"/>
        <w:numPr>
          <w:ilvl w:val="0"/>
          <w:numId w:val="20"/>
        </w:numPr>
        <w:spacing w:line="274" w:lineRule="auto"/>
      </w:pPr>
      <w:r>
        <w:t>Take care when setting up and using the buret. If you are unfamiliar with a buret, have your teacher demonstrate proper use.</w:t>
      </w:r>
    </w:p>
    <w:p w14:paraId="11BF6B29" w14:textId="77777777" w:rsidR="00564AC7" w:rsidRDefault="00564AC7" w:rsidP="00564AC7">
      <w:pPr>
        <w:keepNext w:val="0"/>
        <w:numPr>
          <w:ilvl w:val="0"/>
          <w:numId w:val="20"/>
        </w:numPr>
        <w:spacing w:line="274" w:lineRule="auto"/>
      </w:pPr>
      <w:r w:rsidRPr="00B76D0F">
        <w:t>Report all acciden</w:t>
      </w:r>
      <w:r>
        <w:t xml:space="preserve">ts – no matter how big or small – </w:t>
      </w:r>
      <w:r w:rsidRPr="00B76D0F">
        <w:t>to your teacher</w:t>
      </w:r>
      <w:r>
        <w:t>. If HCl or NaOH is spilled on your skin or clothing, wash the area with water immediately and inform your teacher.</w:t>
      </w:r>
    </w:p>
    <w:p w14:paraId="1E771235" w14:textId="6769CB48" w:rsidR="00854DB7" w:rsidRDefault="00854DB7" w:rsidP="00854DB7">
      <w:pPr>
        <w:pStyle w:val="Heading1"/>
      </w:pPr>
      <w:r w:rsidRPr="000F36E1">
        <w:rPr>
          <w:color w:val="auto"/>
        </w:rPr>
        <w:t>Procedure</w:t>
      </w:r>
    </w:p>
    <w:p w14:paraId="7FD646CC" w14:textId="77777777" w:rsidR="0074434A" w:rsidRDefault="0074434A" w:rsidP="0074434A">
      <w:pPr>
        <w:numPr>
          <w:ilvl w:val="0"/>
          <w:numId w:val="8"/>
        </w:numPr>
        <w:spacing w:before="240" w:after="0" w:line="274" w:lineRule="auto"/>
      </w:pPr>
      <w:r>
        <w:rPr>
          <w:b/>
        </w:rPr>
        <w:t xml:space="preserve">Gather </w:t>
      </w:r>
      <w:r w:rsidRPr="00F33EDD">
        <w:rPr>
          <w:b/>
        </w:rPr>
        <w:t>Materials</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3152"/>
        <w:gridCol w:w="2923"/>
      </w:tblGrid>
      <w:tr w:rsidR="0074434A" w:rsidRPr="0074434A" w14:paraId="14EB1BAB" w14:textId="77777777" w:rsidTr="00157107">
        <w:tc>
          <w:tcPr>
            <w:tcW w:w="2484" w:type="dxa"/>
          </w:tcPr>
          <w:p w14:paraId="5A66F12D" w14:textId="77777777" w:rsidR="0074434A" w:rsidRPr="0074434A" w:rsidRDefault="0074434A" w:rsidP="0074434A">
            <w:pPr>
              <w:pStyle w:val="ListParagraph"/>
              <w:numPr>
                <w:ilvl w:val="0"/>
                <w:numId w:val="28"/>
              </w:numPr>
              <w:spacing w:before="60" w:after="60" w:line="274" w:lineRule="auto"/>
              <w:rPr>
                <w:color w:val="333333" w:themeColor="text1"/>
                <w:sz w:val="20"/>
                <w:szCs w:val="20"/>
              </w:rPr>
            </w:pPr>
            <w:r w:rsidRPr="0074434A">
              <w:rPr>
                <w:color w:val="333333" w:themeColor="text1"/>
                <w:sz w:val="20"/>
                <w:szCs w:val="20"/>
              </w:rPr>
              <w:t>2 burets, 25 mL</w:t>
            </w:r>
          </w:p>
          <w:p w14:paraId="3A3F28EF" w14:textId="77777777" w:rsidR="0074434A" w:rsidRPr="0074434A" w:rsidRDefault="0074434A" w:rsidP="0074434A">
            <w:pPr>
              <w:pStyle w:val="ListParagraph"/>
              <w:numPr>
                <w:ilvl w:val="0"/>
                <w:numId w:val="28"/>
              </w:numPr>
              <w:spacing w:before="60" w:after="60" w:line="274" w:lineRule="auto"/>
              <w:rPr>
                <w:color w:val="333333" w:themeColor="text1"/>
                <w:sz w:val="20"/>
                <w:szCs w:val="20"/>
              </w:rPr>
            </w:pPr>
            <w:r w:rsidRPr="0074434A">
              <w:rPr>
                <w:color w:val="333333" w:themeColor="text1"/>
                <w:sz w:val="20"/>
                <w:szCs w:val="20"/>
              </w:rPr>
              <w:t>2 ring stands</w:t>
            </w:r>
          </w:p>
          <w:p w14:paraId="24122DA5" w14:textId="77777777" w:rsidR="0074434A" w:rsidRPr="0074434A" w:rsidRDefault="0074434A" w:rsidP="0074434A">
            <w:pPr>
              <w:pStyle w:val="ListParagraph"/>
              <w:numPr>
                <w:ilvl w:val="0"/>
                <w:numId w:val="28"/>
              </w:numPr>
              <w:spacing w:before="60" w:after="60" w:line="274" w:lineRule="auto"/>
              <w:rPr>
                <w:color w:val="333333" w:themeColor="text1"/>
                <w:sz w:val="20"/>
                <w:szCs w:val="20"/>
              </w:rPr>
            </w:pPr>
            <w:r w:rsidRPr="0074434A">
              <w:rPr>
                <w:color w:val="333333" w:themeColor="text1"/>
                <w:sz w:val="20"/>
                <w:szCs w:val="20"/>
              </w:rPr>
              <w:t>2 buret clamps</w:t>
            </w:r>
          </w:p>
          <w:p w14:paraId="686DDE18" w14:textId="77777777" w:rsidR="0074434A" w:rsidRPr="0074434A" w:rsidRDefault="0074434A" w:rsidP="0074434A">
            <w:pPr>
              <w:pStyle w:val="ListParagraph"/>
              <w:numPr>
                <w:ilvl w:val="0"/>
                <w:numId w:val="28"/>
              </w:numPr>
              <w:spacing w:before="60" w:after="60" w:line="274" w:lineRule="auto"/>
              <w:rPr>
                <w:sz w:val="20"/>
                <w:szCs w:val="20"/>
              </w:rPr>
            </w:pPr>
            <w:r w:rsidRPr="0074434A">
              <w:rPr>
                <w:color w:val="333333" w:themeColor="text1"/>
                <w:sz w:val="20"/>
                <w:szCs w:val="20"/>
              </w:rPr>
              <w:t>2 beakers, 100 mL</w:t>
            </w:r>
          </w:p>
          <w:p w14:paraId="59EE1FAD" w14:textId="77777777" w:rsidR="0074434A" w:rsidRPr="0074434A" w:rsidRDefault="0074434A" w:rsidP="0074434A">
            <w:pPr>
              <w:pStyle w:val="ListParagraph"/>
              <w:numPr>
                <w:ilvl w:val="0"/>
                <w:numId w:val="28"/>
              </w:numPr>
              <w:spacing w:before="60" w:after="60" w:line="274" w:lineRule="auto"/>
              <w:rPr>
                <w:color w:val="333333" w:themeColor="text1"/>
                <w:sz w:val="20"/>
                <w:szCs w:val="20"/>
              </w:rPr>
            </w:pPr>
            <w:r w:rsidRPr="0074434A">
              <w:rPr>
                <w:color w:val="333333" w:themeColor="text1"/>
                <w:sz w:val="20"/>
                <w:szCs w:val="20"/>
              </w:rPr>
              <w:t>Water bottle with deionized water</w:t>
            </w:r>
          </w:p>
        </w:tc>
        <w:tc>
          <w:tcPr>
            <w:tcW w:w="3246" w:type="dxa"/>
          </w:tcPr>
          <w:p w14:paraId="1F420B56" w14:textId="77777777" w:rsidR="0074434A" w:rsidRPr="0074434A" w:rsidRDefault="0074434A" w:rsidP="0074434A">
            <w:pPr>
              <w:pStyle w:val="ListParagraph"/>
              <w:numPr>
                <w:ilvl w:val="0"/>
                <w:numId w:val="28"/>
              </w:numPr>
              <w:spacing w:before="60" w:after="60" w:line="274" w:lineRule="auto"/>
              <w:rPr>
                <w:color w:val="333333" w:themeColor="text1"/>
                <w:sz w:val="20"/>
                <w:szCs w:val="20"/>
              </w:rPr>
            </w:pPr>
            <w:r w:rsidRPr="0074434A">
              <w:rPr>
                <w:color w:val="333333" w:themeColor="text1"/>
                <w:sz w:val="20"/>
                <w:szCs w:val="20"/>
              </w:rPr>
              <w:t xml:space="preserve">Wax pencil </w:t>
            </w:r>
          </w:p>
          <w:p w14:paraId="43B9B3C4" w14:textId="77777777" w:rsidR="0074434A" w:rsidRPr="0074434A" w:rsidRDefault="0074434A" w:rsidP="0074434A">
            <w:pPr>
              <w:pStyle w:val="ListParagraph"/>
              <w:numPr>
                <w:ilvl w:val="0"/>
                <w:numId w:val="28"/>
              </w:numPr>
              <w:spacing w:before="60" w:after="60" w:line="274" w:lineRule="auto"/>
              <w:rPr>
                <w:color w:val="333333" w:themeColor="text1"/>
                <w:sz w:val="20"/>
                <w:szCs w:val="20"/>
              </w:rPr>
            </w:pPr>
            <w:r w:rsidRPr="0074434A">
              <w:rPr>
                <w:color w:val="333333" w:themeColor="text1"/>
                <w:sz w:val="20"/>
                <w:szCs w:val="20"/>
              </w:rPr>
              <w:t>Stir plate</w:t>
            </w:r>
          </w:p>
          <w:p w14:paraId="463231A8" w14:textId="77777777" w:rsidR="0074434A" w:rsidRPr="0074434A" w:rsidRDefault="0074434A" w:rsidP="0074434A">
            <w:pPr>
              <w:pStyle w:val="ListParagraph"/>
              <w:numPr>
                <w:ilvl w:val="0"/>
                <w:numId w:val="28"/>
              </w:numPr>
              <w:spacing w:before="60" w:after="60" w:line="274" w:lineRule="auto"/>
              <w:rPr>
                <w:color w:val="333333" w:themeColor="text1"/>
                <w:sz w:val="20"/>
                <w:szCs w:val="20"/>
              </w:rPr>
            </w:pPr>
            <w:r w:rsidRPr="0074434A">
              <w:rPr>
                <w:color w:val="333333" w:themeColor="text1"/>
                <w:sz w:val="20"/>
                <w:szCs w:val="20"/>
              </w:rPr>
              <w:t>3 stir bars</w:t>
            </w:r>
          </w:p>
          <w:p w14:paraId="0EA7D080" w14:textId="77777777" w:rsidR="0074434A" w:rsidRPr="0074434A" w:rsidRDefault="0074434A" w:rsidP="0074434A">
            <w:pPr>
              <w:pStyle w:val="ListParagraph"/>
              <w:numPr>
                <w:ilvl w:val="0"/>
                <w:numId w:val="28"/>
              </w:numPr>
              <w:spacing w:before="60" w:after="60" w:line="274" w:lineRule="auto"/>
              <w:rPr>
                <w:color w:val="333333" w:themeColor="text1"/>
                <w:sz w:val="20"/>
                <w:szCs w:val="20"/>
              </w:rPr>
            </w:pPr>
            <w:r w:rsidRPr="0074434A">
              <w:rPr>
                <w:color w:val="333333" w:themeColor="text1"/>
                <w:sz w:val="20"/>
                <w:szCs w:val="20"/>
              </w:rPr>
              <w:t>3 Erlenmeyer flasks, 50 mL</w:t>
            </w:r>
          </w:p>
          <w:p w14:paraId="56F68981" w14:textId="77777777" w:rsidR="0074434A" w:rsidRPr="0074434A" w:rsidRDefault="0074434A" w:rsidP="0074434A">
            <w:pPr>
              <w:pStyle w:val="ListParagraph"/>
              <w:numPr>
                <w:ilvl w:val="0"/>
                <w:numId w:val="28"/>
              </w:numPr>
              <w:spacing w:before="60" w:after="60" w:line="274" w:lineRule="auto"/>
              <w:rPr>
                <w:color w:val="333333" w:themeColor="text1"/>
                <w:sz w:val="20"/>
                <w:szCs w:val="20"/>
              </w:rPr>
            </w:pPr>
            <w:r w:rsidRPr="0074434A">
              <w:rPr>
                <w:color w:val="333333" w:themeColor="text1"/>
                <w:sz w:val="20"/>
                <w:szCs w:val="20"/>
              </w:rPr>
              <w:t>Dropper</w:t>
            </w:r>
          </w:p>
        </w:tc>
        <w:tc>
          <w:tcPr>
            <w:tcW w:w="2982" w:type="dxa"/>
          </w:tcPr>
          <w:p w14:paraId="4B05ECE2" w14:textId="77777777" w:rsidR="0074434A" w:rsidRPr="0074434A" w:rsidRDefault="0074434A" w:rsidP="0074434A">
            <w:pPr>
              <w:pStyle w:val="ListParagraph"/>
              <w:numPr>
                <w:ilvl w:val="0"/>
                <w:numId w:val="28"/>
              </w:numPr>
              <w:spacing w:before="60" w:after="60" w:line="274" w:lineRule="auto"/>
              <w:rPr>
                <w:color w:val="333333" w:themeColor="text1"/>
                <w:sz w:val="20"/>
                <w:szCs w:val="20"/>
              </w:rPr>
            </w:pPr>
            <w:r w:rsidRPr="0074434A">
              <w:rPr>
                <w:color w:val="333333" w:themeColor="text1"/>
                <w:sz w:val="20"/>
                <w:szCs w:val="20"/>
              </w:rPr>
              <w:t>0.200 M NaOH in a 100 mL graduated cylinder</w:t>
            </w:r>
          </w:p>
          <w:p w14:paraId="3D5D7DD5" w14:textId="77777777" w:rsidR="0074434A" w:rsidRPr="0074434A" w:rsidRDefault="0074434A" w:rsidP="0074434A">
            <w:pPr>
              <w:pStyle w:val="ListParagraph"/>
              <w:numPr>
                <w:ilvl w:val="0"/>
                <w:numId w:val="28"/>
              </w:numPr>
              <w:spacing w:before="60" w:after="60" w:line="274" w:lineRule="auto"/>
              <w:rPr>
                <w:sz w:val="20"/>
                <w:szCs w:val="20"/>
              </w:rPr>
            </w:pPr>
            <w:r w:rsidRPr="0074434A">
              <w:rPr>
                <w:color w:val="333333" w:themeColor="text1"/>
                <w:sz w:val="20"/>
                <w:szCs w:val="20"/>
              </w:rPr>
              <w:t>HCl solution (unknown molarity) in a 100 mL graduated cylinder</w:t>
            </w:r>
          </w:p>
          <w:p w14:paraId="46B12527" w14:textId="77777777" w:rsidR="0074434A" w:rsidRPr="0074434A" w:rsidRDefault="0074434A" w:rsidP="0074434A">
            <w:pPr>
              <w:pStyle w:val="ListParagraph"/>
              <w:numPr>
                <w:ilvl w:val="0"/>
                <w:numId w:val="28"/>
              </w:numPr>
              <w:spacing w:before="60" w:after="60" w:line="274" w:lineRule="auto"/>
              <w:rPr>
                <w:color w:val="333333" w:themeColor="text1"/>
                <w:sz w:val="20"/>
                <w:szCs w:val="20"/>
              </w:rPr>
            </w:pPr>
            <w:r w:rsidRPr="0074434A">
              <w:rPr>
                <w:color w:val="333333" w:themeColor="text1"/>
                <w:sz w:val="20"/>
                <w:szCs w:val="20"/>
              </w:rPr>
              <w:t>Phenolphthalein indicator</w:t>
            </w:r>
          </w:p>
        </w:tc>
      </w:tr>
    </w:tbl>
    <w:p w14:paraId="1A912213" w14:textId="77777777" w:rsidR="0074434A" w:rsidRPr="0074434A" w:rsidRDefault="0074434A" w:rsidP="0074434A">
      <w:pPr>
        <w:numPr>
          <w:ilvl w:val="0"/>
          <w:numId w:val="8"/>
        </w:numPr>
        <w:spacing w:before="240" w:line="274" w:lineRule="auto"/>
        <w:rPr>
          <w:szCs w:val="20"/>
        </w:rPr>
      </w:pPr>
      <w:r w:rsidRPr="0074434A">
        <w:rPr>
          <w:b/>
          <w:szCs w:val="20"/>
        </w:rPr>
        <w:t>Assemble and Label the Burets</w:t>
      </w:r>
    </w:p>
    <w:p w14:paraId="4CD4FA29" w14:textId="77777777" w:rsidR="0074434A" w:rsidRPr="0074434A" w:rsidRDefault="0074434A" w:rsidP="0074434A">
      <w:pPr>
        <w:keepNext w:val="0"/>
        <w:numPr>
          <w:ilvl w:val="1"/>
          <w:numId w:val="8"/>
        </w:numPr>
        <w:spacing w:line="274" w:lineRule="auto"/>
        <w:rPr>
          <w:szCs w:val="20"/>
        </w:rPr>
      </w:pPr>
      <w:r w:rsidRPr="0074434A">
        <w:rPr>
          <w:szCs w:val="20"/>
        </w:rPr>
        <w:t>Secure both burets with buret clamps on the ring stands. Make sure there is enough room for beakers underneath.</w:t>
      </w:r>
    </w:p>
    <w:p w14:paraId="218DC6C5" w14:textId="77777777" w:rsidR="0074434A" w:rsidRPr="0074434A" w:rsidRDefault="0074434A" w:rsidP="0074434A">
      <w:pPr>
        <w:keepNext w:val="0"/>
        <w:numPr>
          <w:ilvl w:val="1"/>
          <w:numId w:val="8"/>
        </w:numPr>
        <w:spacing w:line="274" w:lineRule="auto"/>
        <w:rPr>
          <w:szCs w:val="20"/>
        </w:rPr>
      </w:pPr>
      <w:r w:rsidRPr="0074434A">
        <w:rPr>
          <w:szCs w:val="20"/>
        </w:rPr>
        <w:t>Label the left-side buret “HCl” and the right-side buret “NaOH” with a wax pencil.</w:t>
      </w:r>
    </w:p>
    <w:p w14:paraId="570F3F2B" w14:textId="77777777" w:rsidR="0074434A" w:rsidRPr="0074434A" w:rsidRDefault="0074434A" w:rsidP="0074434A">
      <w:pPr>
        <w:keepNext w:val="0"/>
        <w:numPr>
          <w:ilvl w:val="1"/>
          <w:numId w:val="8"/>
        </w:numPr>
        <w:spacing w:line="274" w:lineRule="auto"/>
        <w:rPr>
          <w:szCs w:val="20"/>
        </w:rPr>
      </w:pPr>
      <w:r w:rsidRPr="0074434A">
        <w:rPr>
          <w:szCs w:val="20"/>
        </w:rPr>
        <w:t>Keep the burets in these left and right positions throughout the entire experiment.</w:t>
      </w:r>
    </w:p>
    <w:p w14:paraId="7EF73906" w14:textId="77777777" w:rsidR="0074434A" w:rsidRPr="0074434A" w:rsidRDefault="0074434A" w:rsidP="0074434A">
      <w:pPr>
        <w:numPr>
          <w:ilvl w:val="0"/>
          <w:numId w:val="8"/>
        </w:numPr>
        <w:spacing w:before="240" w:line="274" w:lineRule="auto"/>
        <w:rPr>
          <w:szCs w:val="20"/>
        </w:rPr>
      </w:pPr>
      <w:r w:rsidRPr="0074434A">
        <w:rPr>
          <w:b/>
          <w:szCs w:val="20"/>
        </w:rPr>
        <w:lastRenderedPageBreak/>
        <w:t>Rinse the Burets with Deionized Water</w:t>
      </w:r>
      <w:r w:rsidRPr="0074434A">
        <w:rPr>
          <w:szCs w:val="20"/>
        </w:rPr>
        <w:br/>
        <w:t>(This step ensures that the inside surfaces of the burets are clean of impurities.)</w:t>
      </w:r>
    </w:p>
    <w:p w14:paraId="6D53844D" w14:textId="77777777" w:rsidR="0074434A" w:rsidRPr="0074434A" w:rsidRDefault="0074434A" w:rsidP="0074434A">
      <w:pPr>
        <w:keepNext w:val="0"/>
        <w:numPr>
          <w:ilvl w:val="1"/>
          <w:numId w:val="8"/>
        </w:numPr>
        <w:spacing w:line="274" w:lineRule="auto"/>
        <w:rPr>
          <w:szCs w:val="20"/>
        </w:rPr>
      </w:pPr>
      <w:r w:rsidRPr="0074434A">
        <w:rPr>
          <w:szCs w:val="20"/>
        </w:rPr>
        <w:t>Turn the stopcocks off.</w:t>
      </w:r>
    </w:p>
    <w:p w14:paraId="3807782E" w14:textId="77777777" w:rsidR="0074434A" w:rsidRPr="0074434A" w:rsidRDefault="0074434A" w:rsidP="0074434A">
      <w:pPr>
        <w:keepNext w:val="0"/>
        <w:numPr>
          <w:ilvl w:val="1"/>
          <w:numId w:val="8"/>
        </w:numPr>
        <w:spacing w:line="274" w:lineRule="auto"/>
        <w:rPr>
          <w:szCs w:val="20"/>
        </w:rPr>
      </w:pPr>
      <w:r w:rsidRPr="0074434A">
        <w:rPr>
          <w:szCs w:val="20"/>
        </w:rPr>
        <w:t>Fill both burets to the top with deionized water from a water bottle.</w:t>
      </w:r>
    </w:p>
    <w:p w14:paraId="119A6072" w14:textId="77777777" w:rsidR="0074434A" w:rsidRPr="0074434A" w:rsidRDefault="0074434A" w:rsidP="0074434A">
      <w:pPr>
        <w:keepNext w:val="0"/>
        <w:numPr>
          <w:ilvl w:val="1"/>
          <w:numId w:val="8"/>
        </w:numPr>
        <w:spacing w:line="274" w:lineRule="auto"/>
        <w:rPr>
          <w:szCs w:val="20"/>
        </w:rPr>
      </w:pPr>
      <w:r w:rsidRPr="0074434A">
        <w:rPr>
          <w:szCs w:val="20"/>
        </w:rPr>
        <w:t>Position a 100 mL beaker below each buret.</w:t>
      </w:r>
    </w:p>
    <w:p w14:paraId="6A729FD2" w14:textId="77777777" w:rsidR="0074434A" w:rsidRPr="0074434A" w:rsidRDefault="0074434A" w:rsidP="0074434A">
      <w:pPr>
        <w:keepNext w:val="0"/>
        <w:numPr>
          <w:ilvl w:val="1"/>
          <w:numId w:val="8"/>
        </w:numPr>
        <w:spacing w:line="274" w:lineRule="auto"/>
        <w:rPr>
          <w:szCs w:val="20"/>
        </w:rPr>
      </w:pPr>
      <w:r w:rsidRPr="0074434A">
        <w:rPr>
          <w:szCs w:val="20"/>
        </w:rPr>
        <w:t>Open the stopcocks and let the liquid flow into the beakers until all the liquid is removed.</w:t>
      </w:r>
    </w:p>
    <w:p w14:paraId="4A6A3426" w14:textId="77777777" w:rsidR="0074434A" w:rsidRPr="0074434A" w:rsidRDefault="0074434A" w:rsidP="0074434A">
      <w:pPr>
        <w:numPr>
          <w:ilvl w:val="0"/>
          <w:numId w:val="8"/>
        </w:numPr>
        <w:spacing w:before="240" w:line="274" w:lineRule="auto"/>
        <w:rPr>
          <w:b/>
          <w:szCs w:val="20"/>
        </w:rPr>
      </w:pPr>
      <w:r w:rsidRPr="0074434A">
        <w:rPr>
          <w:b/>
          <w:szCs w:val="20"/>
        </w:rPr>
        <w:t>Rinse the Burets with Analyte and Titrant</w:t>
      </w:r>
      <w:r w:rsidRPr="0074434A">
        <w:rPr>
          <w:b/>
          <w:szCs w:val="20"/>
        </w:rPr>
        <w:br/>
      </w:r>
      <w:r w:rsidRPr="0074434A">
        <w:rPr>
          <w:szCs w:val="20"/>
        </w:rPr>
        <w:t>(This step ensures that the inside surfaces of the burets do not contain any water left behind from Step 3. This is important, because water may dilute the analyte or titrant.)</w:t>
      </w:r>
    </w:p>
    <w:p w14:paraId="675F6F1E" w14:textId="77777777" w:rsidR="0074434A" w:rsidRPr="0074434A" w:rsidRDefault="0074434A" w:rsidP="0074434A">
      <w:pPr>
        <w:keepNext w:val="0"/>
        <w:numPr>
          <w:ilvl w:val="1"/>
          <w:numId w:val="8"/>
        </w:numPr>
        <w:spacing w:line="274" w:lineRule="auto"/>
        <w:rPr>
          <w:szCs w:val="20"/>
        </w:rPr>
      </w:pPr>
      <w:r w:rsidRPr="0074434A">
        <w:rPr>
          <w:szCs w:val="20"/>
        </w:rPr>
        <w:t xml:space="preserve">Turn the stopcocks off. </w:t>
      </w:r>
    </w:p>
    <w:p w14:paraId="5336BF85" w14:textId="77777777" w:rsidR="0074434A" w:rsidRPr="0074434A" w:rsidRDefault="0074434A" w:rsidP="0074434A">
      <w:pPr>
        <w:keepNext w:val="0"/>
        <w:numPr>
          <w:ilvl w:val="1"/>
          <w:numId w:val="8"/>
        </w:numPr>
        <w:spacing w:line="274" w:lineRule="auto"/>
        <w:rPr>
          <w:szCs w:val="20"/>
        </w:rPr>
      </w:pPr>
      <w:r w:rsidRPr="0074434A">
        <w:rPr>
          <w:szCs w:val="20"/>
        </w:rPr>
        <w:t>Fill the HCl and NaOH burets with HCl and NaOH solutions, respectively.</w:t>
      </w:r>
    </w:p>
    <w:p w14:paraId="765E2130" w14:textId="77777777" w:rsidR="0074434A" w:rsidRDefault="0074434A" w:rsidP="0074434A">
      <w:pPr>
        <w:keepNext w:val="0"/>
        <w:numPr>
          <w:ilvl w:val="1"/>
          <w:numId w:val="8"/>
        </w:numPr>
        <w:spacing w:line="274" w:lineRule="auto"/>
      </w:pPr>
      <w:r w:rsidRPr="0074434A">
        <w:rPr>
          <w:szCs w:val="20"/>
        </w:rPr>
        <w:t>Position a 100 mL</w:t>
      </w:r>
      <w:r>
        <w:t xml:space="preserve"> beaker below each buret.</w:t>
      </w:r>
    </w:p>
    <w:p w14:paraId="142C2068" w14:textId="77777777" w:rsidR="0074434A" w:rsidRDefault="0074434A" w:rsidP="0074434A">
      <w:pPr>
        <w:keepNext w:val="0"/>
        <w:numPr>
          <w:ilvl w:val="1"/>
          <w:numId w:val="8"/>
        </w:numPr>
        <w:spacing w:line="274" w:lineRule="auto"/>
      </w:pPr>
      <w:r>
        <w:t>Open the stopcocks and let the liquid flow into the beakers until all the liquid is removed.</w:t>
      </w:r>
    </w:p>
    <w:p w14:paraId="7BE3F3E5" w14:textId="77777777" w:rsidR="0074434A" w:rsidRDefault="0074434A" w:rsidP="0074434A">
      <w:pPr>
        <w:keepNext w:val="0"/>
        <w:numPr>
          <w:ilvl w:val="1"/>
          <w:numId w:val="8"/>
        </w:numPr>
        <w:spacing w:line="274" w:lineRule="auto"/>
      </w:pPr>
      <w:r>
        <w:t>Discard the rinse solutions according to your teacher’s directions.</w:t>
      </w:r>
    </w:p>
    <w:p w14:paraId="73108848" w14:textId="77777777" w:rsidR="0074434A" w:rsidRPr="00DF7521" w:rsidRDefault="0074434A" w:rsidP="0074434A">
      <w:pPr>
        <w:pStyle w:val="bluebox"/>
        <w:rPr>
          <w:b/>
        </w:rPr>
      </w:pPr>
      <w:r>
        <w:t xml:space="preserve">Do three trials of </w:t>
      </w:r>
      <w:r w:rsidRPr="002736DD">
        <w:t>Steps 5</w:t>
      </w:r>
      <w:r>
        <w:t>–7</w:t>
      </w:r>
      <w:r w:rsidRPr="002736DD">
        <w:t>.</w:t>
      </w:r>
      <w:r>
        <w:rPr>
          <w:b/>
        </w:rPr>
        <w:t xml:space="preserve"> </w:t>
      </w:r>
      <w:r>
        <w:t>Record the volumes for each trial in the correct column of the data table.</w:t>
      </w:r>
    </w:p>
    <w:p w14:paraId="5C49282B" w14:textId="77777777" w:rsidR="0074434A" w:rsidRDefault="0074434A" w:rsidP="0074434A">
      <w:pPr>
        <w:numPr>
          <w:ilvl w:val="0"/>
          <w:numId w:val="8"/>
        </w:numPr>
        <w:spacing w:before="240" w:line="274" w:lineRule="auto"/>
        <w:rPr>
          <w:b/>
        </w:rPr>
      </w:pPr>
      <w:r>
        <w:rPr>
          <w:b/>
        </w:rPr>
        <w:t>Set Up the Titration</w:t>
      </w:r>
    </w:p>
    <w:p w14:paraId="7D96D6C1" w14:textId="77777777" w:rsidR="0074434A" w:rsidRDefault="0074434A" w:rsidP="0074434A">
      <w:pPr>
        <w:keepNext w:val="0"/>
        <w:numPr>
          <w:ilvl w:val="1"/>
          <w:numId w:val="8"/>
        </w:numPr>
        <w:spacing w:line="274" w:lineRule="auto"/>
      </w:pPr>
      <w:r>
        <w:t xml:space="preserve">Turn the cockstops off. </w:t>
      </w:r>
    </w:p>
    <w:p w14:paraId="1EB9A1DA" w14:textId="77777777" w:rsidR="0074434A" w:rsidRDefault="0074434A" w:rsidP="0074434A">
      <w:pPr>
        <w:keepNext w:val="0"/>
        <w:numPr>
          <w:ilvl w:val="1"/>
          <w:numId w:val="8"/>
        </w:numPr>
        <w:spacing w:line="274" w:lineRule="auto"/>
      </w:pPr>
      <w:r>
        <w:t xml:space="preserve">Load the HCl and NaOH burets with HCl and NaOH solutions, respectively. Fill close to the 0 mL line but </w:t>
      </w:r>
      <w:r w:rsidRPr="000B0F44">
        <w:rPr>
          <w:b/>
        </w:rPr>
        <w:t>not</w:t>
      </w:r>
      <w:r>
        <w:t xml:space="preserve"> higher, or you will not be able to measure volume accurately.</w:t>
      </w:r>
    </w:p>
    <w:p w14:paraId="5282E5DC" w14:textId="77777777" w:rsidR="0074434A" w:rsidRDefault="0074434A" w:rsidP="0074434A">
      <w:pPr>
        <w:keepNext w:val="0"/>
        <w:numPr>
          <w:ilvl w:val="1"/>
          <w:numId w:val="8"/>
        </w:numPr>
        <w:spacing w:line="274" w:lineRule="auto"/>
      </w:pPr>
      <w:r>
        <w:t>Put a clean, dry stir bar inside a clean, dry 50 mL Erlenmeyer flask.</w:t>
      </w:r>
    </w:p>
    <w:p w14:paraId="02B91592" w14:textId="77777777" w:rsidR="0074434A" w:rsidRDefault="0074434A" w:rsidP="0074434A">
      <w:pPr>
        <w:keepNext w:val="0"/>
        <w:numPr>
          <w:ilvl w:val="1"/>
          <w:numId w:val="8"/>
        </w:numPr>
        <w:spacing w:line="274" w:lineRule="auto"/>
      </w:pPr>
      <w:r>
        <w:t>Place the flask underneath the HCl buret, adjusting its height as needed.</w:t>
      </w:r>
    </w:p>
    <w:p w14:paraId="117D440E" w14:textId="77777777" w:rsidR="0074434A" w:rsidRPr="004B754D" w:rsidRDefault="0074434A" w:rsidP="0074434A">
      <w:pPr>
        <w:keepNext w:val="0"/>
        <w:numPr>
          <w:ilvl w:val="1"/>
          <w:numId w:val="8"/>
        </w:numPr>
        <w:spacing w:line="274" w:lineRule="auto"/>
      </w:pPr>
      <w:r>
        <w:t>Place the stir plate below the NaOH buret. Adjust the height so that you later can put the flask on the stir plate underneath this buret.</w:t>
      </w:r>
    </w:p>
    <w:p w14:paraId="0DA8818B" w14:textId="77777777" w:rsidR="0074434A" w:rsidRPr="00F37182" w:rsidRDefault="0074434A" w:rsidP="0074434A">
      <w:pPr>
        <w:numPr>
          <w:ilvl w:val="0"/>
          <w:numId w:val="8"/>
        </w:numPr>
        <w:spacing w:before="240" w:line="274" w:lineRule="auto"/>
        <w:rPr>
          <w:b/>
        </w:rPr>
      </w:pPr>
      <w:r>
        <w:rPr>
          <w:b/>
        </w:rPr>
        <w:t>Dispense and Measure the Analyte</w:t>
      </w:r>
    </w:p>
    <w:p w14:paraId="147E5B4F" w14:textId="77777777" w:rsidR="0074434A" w:rsidRDefault="0074434A" w:rsidP="0074434A">
      <w:pPr>
        <w:pStyle w:val="ListParagraph"/>
        <w:numPr>
          <w:ilvl w:val="1"/>
          <w:numId w:val="8"/>
        </w:numPr>
        <w:spacing w:before="120" w:line="274" w:lineRule="auto"/>
      </w:pPr>
      <w:r>
        <w:t>Record the initial buret volume of HCl analyte in the data table.</w:t>
      </w:r>
    </w:p>
    <w:p w14:paraId="4E81A6D0" w14:textId="77777777" w:rsidR="0074434A" w:rsidRDefault="0074434A" w:rsidP="0074434A">
      <w:pPr>
        <w:pStyle w:val="ListParagraph"/>
        <w:numPr>
          <w:ilvl w:val="1"/>
          <w:numId w:val="8"/>
        </w:numPr>
        <w:spacing w:before="120" w:line="274" w:lineRule="auto"/>
      </w:pPr>
      <w:r>
        <w:t>Open the stopcock and release approximately 20 mL of HCl analyte into the flask.</w:t>
      </w:r>
    </w:p>
    <w:p w14:paraId="5EE94D7B" w14:textId="77777777" w:rsidR="0074434A" w:rsidRDefault="0074434A" w:rsidP="0074434A">
      <w:pPr>
        <w:keepNext w:val="0"/>
        <w:numPr>
          <w:ilvl w:val="1"/>
          <w:numId w:val="8"/>
        </w:numPr>
        <w:spacing w:line="274" w:lineRule="auto"/>
      </w:pPr>
      <w:r>
        <w:t>Record the final buret volume of HCl analyte in the data table.</w:t>
      </w:r>
    </w:p>
    <w:p w14:paraId="374E524F" w14:textId="77777777" w:rsidR="0074434A" w:rsidRDefault="0074434A" w:rsidP="0074434A">
      <w:pPr>
        <w:keepNext w:val="0"/>
        <w:numPr>
          <w:ilvl w:val="1"/>
          <w:numId w:val="8"/>
        </w:numPr>
        <w:spacing w:line="274" w:lineRule="auto"/>
      </w:pPr>
      <w:r>
        <w:t>Compute the volume dispensed by subtracting the initial amount from the final amount and record the number in the data table.</w:t>
      </w:r>
    </w:p>
    <w:p w14:paraId="52B86662" w14:textId="77777777" w:rsidR="0074434A" w:rsidRDefault="0074434A" w:rsidP="0074434A">
      <w:pPr>
        <w:numPr>
          <w:ilvl w:val="0"/>
          <w:numId w:val="8"/>
        </w:numPr>
        <w:spacing w:line="274" w:lineRule="auto"/>
      </w:pPr>
      <w:r>
        <w:rPr>
          <w:b/>
        </w:rPr>
        <w:t>Dispense and Measure the Titrant</w:t>
      </w:r>
    </w:p>
    <w:p w14:paraId="073C9499" w14:textId="77777777" w:rsidR="0074434A" w:rsidRPr="00083BF9" w:rsidRDefault="0074434A" w:rsidP="0074434A">
      <w:pPr>
        <w:pStyle w:val="ListParagraph"/>
        <w:numPr>
          <w:ilvl w:val="1"/>
          <w:numId w:val="8"/>
        </w:numPr>
        <w:spacing w:before="120" w:line="274" w:lineRule="auto"/>
      </w:pPr>
      <w:r w:rsidRPr="00083BF9">
        <w:t xml:space="preserve">Record the initial </w:t>
      </w:r>
      <w:r>
        <w:t xml:space="preserve">buret </w:t>
      </w:r>
      <w:r w:rsidRPr="00083BF9">
        <w:t xml:space="preserve">volume of </w:t>
      </w:r>
      <w:r>
        <w:t>NaOH</w:t>
      </w:r>
      <w:r w:rsidRPr="00083BF9">
        <w:t xml:space="preserve"> </w:t>
      </w:r>
      <w:r>
        <w:t xml:space="preserve">titrant </w:t>
      </w:r>
      <w:r w:rsidRPr="00083BF9">
        <w:t>in the data table.</w:t>
      </w:r>
    </w:p>
    <w:p w14:paraId="3A1D60A3" w14:textId="77777777" w:rsidR="0074434A" w:rsidRDefault="0074434A" w:rsidP="0074434A">
      <w:pPr>
        <w:keepNext w:val="0"/>
        <w:numPr>
          <w:ilvl w:val="1"/>
          <w:numId w:val="8"/>
        </w:numPr>
        <w:spacing w:line="274" w:lineRule="auto"/>
      </w:pPr>
      <w:r>
        <w:t>Add 2 drops of phenolphthalein indicator to the flask. (The solution should remain clear.)</w:t>
      </w:r>
    </w:p>
    <w:p w14:paraId="141129C1" w14:textId="77777777" w:rsidR="0074434A" w:rsidRPr="00A6622A" w:rsidRDefault="0074434A" w:rsidP="0074434A">
      <w:pPr>
        <w:keepNext w:val="0"/>
        <w:numPr>
          <w:ilvl w:val="1"/>
          <w:numId w:val="8"/>
        </w:numPr>
        <w:spacing w:line="274" w:lineRule="auto"/>
      </w:pPr>
      <w:r>
        <w:t>Put the Erlenmeyer flask (with analyte) on the stir plate. Turn the stir plate on and adjust the setting so the stir bar gently stirs the solution.</w:t>
      </w:r>
    </w:p>
    <w:p w14:paraId="717B9119" w14:textId="77777777" w:rsidR="0074434A" w:rsidRDefault="0074434A" w:rsidP="0074434A">
      <w:pPr>
        <w:keepNext w:val="0"/>
        <w:numPr>
          <w:ilvl w:val="1"/>
          <w:numId w:val="8"/>
        </w:numPr>
        <w:spacing w:line="274" w:lineRule="auto"/>
      </w:pPr>
      <w:r>
        <w:lastRenderedPageBreak/>
        <w:t>Slowly open the stopcock of the NaOH buret. Let NaOH drip, 1 drop at a time, into the flask. When the solution in the flask turns light pink and stays light pink for about 20 seconds, you have reached the equivalence point and should turn the stopcock off.</w:t>
      </w:r>
    </w:p>
    <w:p w14:paraId="2C7A70EE" w14:textId="77777777" w:rsidR="0074434A" w:rsidRPr="005507D6" w:rsidRDefault="0074434A" w:rsidP="0074434A">
      <w:pPr>
        <w:ind w:left="1152"/>
        <w:rPr>
          <w:b/>
          <w:szCs w:val="20"/>
        </w:rPr>
      </w:pPr>
      <w:r>
        <w:rPr>
          <w:b/>
          <w:szCs w:val="20"/>
        </w:rPr>
        <w:t>Note</w:t>
      </w:r>
      <w:r w:rsidRPr="00EE1B20">
        <w:rPr>
          <w:b/>
          <w:szCs w:val="20"/>
        </w:rPr>
        <w:t xml:space="preserve">: </w:t>
      </w:r>
      <w:r w:rsidRPr="001C09AB">
        <w:rPr>
          <w:szCs w:val="20"/>
        </w:rPr>
        <w:t xml:space="preserve">If the solution turns </w:t>
      </w:r>
      <w:r w:rsidRPr="0074434A">
        <w:rPr>
          <w:b/>
          <w:color w:val="CC00CC"/>
          <w:szCs w:val="20"/>
        </w:rPr>
        <w:t>dark pink</w:t>
      </w:r>
      <w:r w:rsidRPr="001C09AB">
        <w:rPr>
          <w:color w:val="FF00FF"/>
          <w:szCs w:val="20"/>
        </w:rPr>
        <w:t xml:space="preserve"> </w:t>
      </w:r>
      <w:r w:rsidRPr="001C09AB">
        <w:rPr>
          <w:szCs w:val="20"/>
        </w:rPr>
        <w:t xml:space="preserve">and does not clear up after a few minutes, you have added too much titrant and passed the equivalence point. </w:t>
      </w:r>
      <w:r>
        <w:rPr>
          <w:szCs w:val="20"/>
        </w:rPr>
        <w:t xml:space="preserve">Redo </w:t>
      </w:r>
      <w:r w:rsidRPr="001C09AB">
        <w:rPr>
          <w:szCs w:val="20"/>
        </w:rPr>
        <w:t xml:space="preserve">the trial. </w:t>
      </w:r>
    </w:p>
    <w:p w14:paraId="704B363F" w14:textId="77777777" w:rsidR="0074434A" w:rsidRDefault="0074434A" w:rsidP="0074434A">
      <w:pPr>
        <w:keepNext w:val="0"/>
        <w:numPr>
          <w:ilvl w:val="1"/>
          <w:numId w:val="8"/>
        </w:numPr>
        <w:spacing w:line="274" w:lineRule="auto"/>
      </w:pPr>
      <w:r>
        <w:t>Record the final buret volume of NaOH titrant in the data table.</w:t>
      </w:r>
    </w:p>
    <w:p w14:paraId="106CFC49" w14:textId="77777777" w:rsidR="0074434A" w:rsidRDefault="0074434A" w:rsidP="0074434A">
      <w:pPr>
        <w:keepNext w:val="0"/>
        <w:numPr>
          <w:ilvl w:val="1"/>
          <w:numId w:val="8"/>
        </w:numPr>
        <w:spacing w:line="274" w:lineRule="auto"/>
      </w:pPr>
      <w:r>
        <w:t>Compute the volume dispensed by subtracting the initial amount from the final amount and record the number in the data table.</w:t>
      </w:r>
    </w:p>
    <w:p w14:paraId="4017377D" w14:textId="77777777" w:rsidR="0074434A" w:rsidRPr="00A006A8" w:rsidRDefault="0074434A" w:rsidP="0074434A">
      <w:pPr>
        <w:keepNext w:val="0"/>
        <w:numPr>
          <w:ilvl w:val="0"/>
          <w:numId w:val="8"/>
        </w:numPr>
        <w:spacing w:line="274" w:lineRule="auto"/>
        <w:rPr>
          <w:b/>
        </w:rPr>
      </w:pPr>
      <w:r w:rsidRPr="00A006A8">
        <w:rPr>
          <w:b/>
        </w:rPr>
        <w:t xml:space="preserve">Finish </w:t>
      </w:r>
      <w:r>
        <w:rPr>
          <w:b/>
        </w:rPr>
        <w:t>All Computations</w:t>
      </w:r>
    </w:p>
    <w:p w14:paraId="55B88E60" w14:textId="77777777" w:rsidR="0074434A" w:rsidRDefault="0074434A" w:rsidP="0074434A">
      <w:pPr>
        <w:keepNext w:val="0"/>
        <w:numPr>
          <w:ilvl w:val="1"/>
          <w:numId w:val="8"/>
        </w:numPr>
        <w:spacing w:line="274" w:lineRule="auto"/>
      </w:pPr>
      <w:r w:rsidRPr="00DB1DD5">
        <w:t>For each trial, compute the mol of NaOH titrant by multiplying the molarity (0.2</w:t>
      </w:r>
      <w:r>
        <w:t>00 M) by the volume of titrant</w:t>
      </w:r>
      <w:r w:rsidRPr="00271801">
        <w:t xml:space="preserve"> </w:t>
      </w:r>
      <w:r>
        <w:t>dispensed after converting from mL to liters. Record in the data table.</w:t>
      </w:r>
    </w:p>
    <w:p w14:paraId="243ADC28" w14:textId="77777777" w:rsidR="0074434A" w:rsidRDefault="0074434A" w:rsidP="0074434A">
      <w:pPr>
        <w:keepNext w:val="0"/>
        <w:numPr>
          <w:ilvl w:val="1"/>
          <w:numId w:val="8"/>
        </w:numPr>
        <w:spacing w:line="274" w:lineRule="auto"/>
      </w:pPr>
      <w:r>
        <w:t>Because the moles of titrant should equal the moles of analyte at the equilibrium point, copy these values into the row of the data table marked “mol of analyte.”</w:t>
      </w:r>
    </w:p>
    <w:p w14:paraId="011CB7DD" w14:textId="77777777" w:rsidR="0074434A" w:rsidRDefault="0074434A" w:rsidP="0074434A">
      <w:pPr>
        <w:keepNext w:val="0"/>
        <w:numPr>
          <w:ilvl w:val="1"/>
          <w:numId w:val="8"/>
        </w:numPr>
        <w:spacing w:line="274" w:lineRule="auto"/>
      </w:pPr>
      <w:r>
        <w:t xml:space="preserve">Compute the unknown concentration of HCl for all three trials using the equation </w:t>
      </w:r>
      <w:r w:rsidRPr="00975C7B">
        <w:rPr>
          <w:position w:val="-22"/>
        </w:rPr>
        <w:object w:dxaOrig="2480" w:dyaOrig="560" w14:anchorId="17CF1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27.65pt" o:ole="">
            <v:imagedata r:id="rId12" o:title=""/>
          </v:shape>
          <o:OLEObject Type="Embed" ProgID="Equation.DSMT4" ShapeID="_x0000_i1025" DrawAspect="Content" ObjectID="_1614494989" r:id="rId13"/>
        </w:object>
      </w:r>
      <w:r>
        <w:t>.</w:t>
      </w:r>
    </w:p>
    <w:p w14:paraId="45C637C8" w14:textId="77777777" w:rsidR="0074434A" w:rsidRDefault="0074434A" w:rsidP="0074434A">
      <w:pPr>
        <w:keepNext w:val="0"/>
        <w:numPr>
          <w:ilvl w:val="1"/>
          <w:numId w:val="8"/>
        </w:numPr>
        <w:spacing w:line="274" w:lineRule="auto"/>
      </w:pPr>
      <w:r>
        <w:t>Compute the average concentration (molarity) for all three trials.</w:t>
      </w:r>
    </w:p>
    <w:p w14:paraId="6056CAB9" w14:textId="77777777" w:rsidR="0074434A" w:rsidRPr="00755740" w:rsidRDefault="0074434A" w:rsidP="0074434A">
      <w:pPr>
        <w:keepNext w:val="0"/>
        <w:numPr>
          <w:ilvl w:val="1"/>
          <w:numId w:val="8"/>
        </w:numPr>
        <w:spacing w:line="274" w:lineRule="auto"/>
      </w:pPr>
      <w:r>
        <w:t>Ask your teacher to tell you the actual molarity of the analyte HCl. Compute the percentage error.</w:t>
      </w:r>
    </w:p>
    <w:p w14:paraId="7CAC030E" w14:textId="77777777" w:rsidR="0074434A" w:rsidRDefault="0074434A" w:rsidP="0074434A">
      <w:pPr>
        <w:keepNext w:val="0"/>
        <w:numPr>
          <w:ilvl w:val="0"/>
          <w:numId w:val="8"/>
        </w:numPr>
        <w:spacing w:before="240" w:line="274" w:lineRule="auto"/>
      </w:pPr>
      <w:r>
        <w:t>Discard all material according to the directions of your teacher.</w:t>
      </w:r>
    </w:p>
    <w:p w14:paraId="17CC2B8A" w14:textId="4B044AFE" w:rsidR="00854DB7" w:rsidRPr="00D250A1" w:rsidRDefault="00854DB7" w:rsidP="00A20EFB">
      <w:pPr>
        <w:pStyle w:val="Heading1"/>
        <w:spacing w:before="0"/>
      </w:pPr>
      <w:r w:rsidRPr="000F36E1">
        <w:rPr>
          <w:color w:val="auto"/>
        </w:rPr>
        <w:lastRenderedPageBreak/>
        <w:t>Data</w:t>
      </w:r>
    </w:p>
    <w:p w14:paraId="5DF8879C" w14:textId="77777777" w:rsidR="0074434A" w:rsidRPr="004C5513" w:rsidRDefault="0074434A" w:rsidP="0074434A">
      <w:pPr>
        <w:rPr>
          <w:color w:val="000000"/>
        </w:rPr>
      </w:pPr>
      <w:r>
        <w:t>R</w:t>
      </w:r>
      <w:r w:rsidRPr="00730729">
        <w:rPr>
          <w:color w:val="000000"/>
        </w:rPr>
        <w:t xml:space="preserve">ecord </w:t>
      </w:r>
      <w:r>
        <w:rPr>
          <w:color w:val="000000"/>
        </w:rPr>
        <w:t xml:space="preserve">your data in the space below. </w:t>
      </w:r>
    </w:p>
    <w:tbl>
      <w:tblPr>
        <w:tblStyle w:val="TableGrid"/>
        <w:tblW w:w="0" w:type="auto"/>
        <w:tblInd w:w="144" w:type="dxa"/>
        <w:tblLayout w:type="fixed"/>
        <w:tblCellMar>
          <w:left w:w="144" w:type="dxa"/>
          <w:right w:w="144" w:type="dxa"/>
        </w:tblCellMar>
        <w:tblLook w:val="04A0" w:firstRow="1" w:lastRow="0" w:firstColumn="1" w:lastColumn="0" w:noHBand="0" w:noVBand="1"/>
      </w:tblPr>
      <w:tblGrid>
        <w:gridCol w:w="1314"/>
        <w:gridCol w:w="4191"/>
        <w:gridCol w:w="1309"/>
        <w:gridCol w:w="1309"/>
        <w:gridCol w:w="1309"/>
      </w:tblGrid>
      <w:tr w:rsidR="0074434A" w14:paraId="1924C824" w14:textId="77777777" w:rsidTr="0074434A">
        <w:trPr>
          <w:trHeight w:val="263"/>
        </w:trPr>
        <w:tc>
          <w:tcPr>
            <w:tcW w:w="1314" w:type="dxa"/>
            <w:tcBorders>
              <w:top w:val="nil"/>
              <w:left w:val="nil"/>
              <w:bottom w:val="nil"/>
              <w:right w:val="nil"/>
            </w:tcBorders>
          </w:tcPr>
          <w:p w14:paraId="22775972" w14:textId="77777777" w:rsidR="0074434A" w:rsidRPr="00B377D2" w:rsidRDefault="0074434A" w:rsidP="00157107"/>
        </w:tc>
        <w:tc>
          <w:tcPr>
            <w:tcW w:w="4191" w:type="dxa"/>
            <w:tcBorders>
              <w:top w:val="nil"/>
              <w:left w:val="nil"/>
              <w:bottom w:val="single" w:sz="4" w:space="0" w:color="auto"/>
            </w:tcBorders>
            <w:shd w:val="clear" w:color="auto" w:fill="auto"/>
            <w:vAlign w:val="center"/>
          </w:tcPr>
          <w:p w14:paraId="57AF21DC" w14:textId="77777777" w:rsidR="0074434A" w:rsidRPr="0074434A" w:rsidRDefault="0074434A" w:rsidP="00157107">
            <w:pPr>
              <w:rPr>
                <w:sz w:val="20"/>
                <w:szCs w:val="20"/>
              </w:rPr>
            </w:pPr>
          </w:p>
        </w:tc>
        <w:tc>
          <w:tcPr>
            <w:tcW w:w="1309" w:type="dxa"/>
            <w:tcBorders>
              <w:top w:val="single" w:sz="4" w:space="0" w:color="auto"/>
              <w:bottom w:val="single" w:sz="4" w:space="0" w:color="auto"/>
              <w:right w:val="single" w:sz="4" w:space="0" w:color="auto"/>
            </w:tcBorders>
            <w:shd w:val="clear" w:color="auto" w:fill="CFE7ED" w:themeFill="accent1" w:themeFillTint="33"/>
            <w:vAlign w:val="center"/>
          </w:tcPr>
          <w:p w14:paraId="74B2DEA5" w14:textId="77777777" w:rsidR="0074434A" w:rsidRPr="0074434A" w:rsidRDefault="0074434A" w:rsidP="00157107">
            <w:pPr>
              <w:spacing w:before="180" w:after="180" w:line="276" w:lineRule="auto"/>
              <w:jc w:val="center"/>
              <w:rPr>
                <w:b/>
                <w:sz w:val="20"/>
                <w:szCs w:val="20"/>
              </w:rPr>
            </w:pPr>
            <w:r w:rsidRPr="0074434A">
              <w:rPr>
                <w:b/>
                <w:sz w:val="20"/>
                <w:szCs w:val="20"/>
              </w:rPr>
              <w:t>Trial 1</w:t>
            </w:r>
          </w:p>
        </w:tc>
        <w:tc>
          <w:tcPr>
            <w:tcW w:w="1309"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tcPr>
          <w:p w14:paraId="0D144519" w14:textId="77777777" w:rsidR="0074434A" w:rsidRPr="0074434A" w:rsidRDefault="0074434A" w:rsidP="00157107">
            <w:pPr>
              <w:spacing w:before="180" w:after="180" w:line="276" w:lineRule="auto"/>
              <w:jc w:val="center"/>
              <w:rPr>
                <w:b/>
                <w:sz w:val="20"/>
                <w:szCs w:val="20"/>
              </w:rPr>
            </w:pPr>
            <w:r w:rsidRPr="0074434A">
              <w:rPr>
                <w:b/>
                <w:sz w:val="20"/>
                <w:szCs w:val="20"/>
              </w:rPr>
              <w:t>Trial 2</w:t>
            </w:r>
          </w:p>
        </w:tc>
        <w:tc>
          <w:tcPr>
            <w:tcW w:w="1309" w:type="dxa"/>
            <w:tcBorders>
              <w:top w:val="single" w:sz="4" w:space="0" w:color="auto"/>
              <w:left w:val="single" w:sz="4" w:space="0" w:color="auto"/>
              <w:bottom w:val="single" w:sz="4" w:space="0" w:color="auto"/>
            </w:tcBorders>
            <w:shd w:val="clear" w:color="auto" w:fill="CFE7ED" w:themeFill="accent1" w:themeFillTint="33"/>
            <w:vAlign w:val="center"/>
          </w:tcPr>
          <w:p w14:paraId="5DAB8BF3" w14:textId="77777777" w:rsidR="0074434A" w:rsidRPr="0074434A" w:rsidRDefault="0074434A" w:rsidP="00157107">
            <w:pPr>
              <w:spacing w:before="180" w:after="180" w:line="276" w:lineRule="auto"/>
              <w:jc w:val="center"/>
              <w:rPr>
                <w:b/>
                <w:sz w:val="20"/>
                <w:szCs w:val="20"/>
              </w:rPr>
            </w:pPr>
            <w:r w:rsidRPr="0074434A">
              <w:rPr>
                <w:b/>
                <w:sz w:val="20"/>
                <w:szCs w:val="20"/>
              </w:rPr>
              <w:t>Trial 3</w:t>
            </w:r>
          </w:p>
        </w:tc>
      </w:tr>
      <w:tr w:rsidR="0074434A" w14:paraId="7BF6C098" w14:textId="77777777" w:rsidTr="0074434A">
        <w:trPr>
          <w:trHeight w:val="263"/>
        </w:trPr>
        <w:tc>
          <w:tcPr>
            <w:tcW w:w="1314" w:type="dxa"/>
            <w:vMerge w:val="restart"/>
            <w:tcBorders>
              <w:top w:val="nil"/>
              <w:left w:val="nil"/>
              <w:bottom w:val="nil"/>
              <w:right w:val="single" w:sz="4" w:space="0" w:color="auto"/>
            </w:tcBorders>
            <w:shd w:val="clear" w:color="auto" w:fill="auto"/>
            <w:vAlign w:val="center"/>
          </w:tcPr>
          <w:p w14:paraId="331EBEE8" w14:textId="77777777" w:rsidR="0074434A" w:rsidRPr="00F714C7" w:rsidRDefault="0074434A" w:rsidP="00157107">
            <w:pPr>
              <w:jc w:val="right"/>
              <w:rPr>
                <w:b/>
                <w:color w:val="F4473C" w:themeColor="accent6"/>
              </w:rPr>
            </w:pPr>
            <w:r w:rsidRPr="0074434A">
              <w:rPr>
                <w:b/>
                <w:color w:val="F78D26" w:themeColor="accent2"/>
              </w:rPr>
              <w:t>Analyte</w:t>
            </w:r>
            <w:r w:rsidRPr="0074434A">
              <w:rPr>
                <w:b/>
                <w:color w:val="F78D26" w:themeColor="accent2"/>
              </w:rPr>
              <w:br/>
              <w:t>(HCl)</w:t>
            </w:r>
          </w:p>
        </w:tc>
        <w:tc>
          <w:tcPr>
            <w:tcW w:w="4191" w:type="dxa"/>
            <w:tcBorders>
              <w:top w:val="single" w:sz="4" w:space="0" w:color="auto"/>
              <w:left w:val="single" w:sz="4" w:space="0" w:color="auto"/>
              <w:bottom w:val="single" w:sz="4" w:space="0" w:color="auto"/>
            </w:tcBorders>
            <w:shd w:val="clear" w:color="auto" w:fill="FDE8D3" w:themeFill="accent2" w:themeFillTint="33"/>
            <w:vAlign w:val="center"/>
          </w:tcPr>
          <w:p w14:paraId="3D8E9C1A" w14:textId="77777777" w:rsidR="0074434A" w:rsidRPr="0074434A" w:rsidRDefault="0074434A" w:rsidP="00157107">
            <w:pPr>
              <w:spacing w:before="120"/>
              <w:rPr>
                <w:b/>
                <w:sz w:val="20"/>
                <w:szCs w:val="20"/>
              </w:rPr>
            </w:pPr>
            <w:r w:rsidRPr="0074434A">
              <w:rPr>
                <w:b/>
                <w:sz w:val="20"/>
                <w:szCs w:val="20"/>
              </w:rPr>
              <w:t>Initial buret volume (mL)</w:t>
            </w:r>
          </w:p>
        </w:tc>
        <w:tc>
          <w:tcPr>
            <w:tcW w:w="1309" w:type="dxa"/>
            <w:tcBorders>
              <w:top w:val="single" w:sz="4" w:space="0" w:color="auto"/>
              <w:bottom w:val="single" w:sz="4" w:space="0" w:color="auto"/>
              <w:right w:val="single" w:sz="4" w:space="0" w:color="auto"/>
            </w:tcBorders>
            <w:shd w:val="clear" w:color="auto" w:fill="auto"/>
            <w:vAlign w:val="center"/>
          </w:tcPr>
          <w:p w14:paraId="230778C6" w14:textId="77777777" w:rsidR="0074434A" w:rsidRPr="0074434A" w:rsidRDefault="0074434A" w:rsidP="00157107">
            <w:pPr>
              <w:spacing w:before="180" w:after="180" w:line="276" w:lineRule="auto"/>
              <w:rPr>
                <w:i/>
                <w:sz w:val="20"/>
                <w:szCs w:val="20"/>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70B109E9" w14:textId="77777777" w:rsidR="0074434A" w:rsidRPr="0074434A" w:rsidRDefault="0074434A" w:rsidP="00157107">
            <w:pPr>
              <w:spacing w:before="180" w:after="180" w:line="276" w:lineRule="auto"/>
              <w:rPr>
                <w:sz w:val="20"/>
                <w:szCs w:val="20"/>
              </w:rPr>
            </w:pPr>
          </w:p>
        </w:tc>
        <w:tc>
          <w:tcPr>
            <w:tcW w:w="1309" w:type="dxa"/>
            <w:tcBorders>
              <w:top w:val="single" w:sz="4" w:space="0" w:color="auto"/>
              <w:left w:val="single" w:sz="4" w:space="0" w:color="auto"/>
              <w:bottom w:val="single" w:sz="4" w:space="0" w:color="auto"/>
            </w:tcBorders>
            <w:shd w:val="clear" w:color="auto" w:fill="auto"/>
            <w:vAlign w:val="center"/>
          </w:tcPr>
          <w:p w14:paraId="52D62282" w14:textId="77777777" w:rsidR="0074434A" w:rsidRPr="0074434A" w:rsidRDefault="0074434A" w:rsidP="00157107">
            <w:pPr>
              <w:spacing w:before="180" w:after="180" w:line="276" w:lineRule="auto"/>
              <w:rPr>
                <w:sz w:val="20"/>
                <w:szCs w:val="20"/>
              </w:rPr>
            </w:pPr>
          </w:p>
        </w:tc>
      </w:tr>
      <w:tr w:rsidR="0074434A" w14:paraId="35F4950D" w14:textId="77777777" w:rsidTr="0074434A">
        <w:trPr>
          <w:trHeight w:val="330"/>
        </w:trPr>
        <w:tc>
          <w:tcPr>
            <w:tcW w:w="1314" w:type="dxa"/>
            <w:vMerge/>
            <w:tcBorders>
              <w:top w:val="nil"/>
              <w:left w:val="nil"/>
              <w:bottom w:val="nil"/>
              <w:right w:val="single" w:sz="4" w:space="0" w:color="auto"/>
            </w:tcBorders>
            <w:shd w:val="clear" w:color="auto" w:fill="auto"/>
          </w:tcPr>
          <w:p w14:paraId="44479296" w14:textId="77777777" w:rsidR="0074434A" w:rsidRPr="00B377D2" w:rsidRDefault="0074434A" w:rsidP="00157107">
            <w:pPr>
              <w:rPr>
                <w:b/>
              </w:rPr>
            </w:pPr>
          </w:p>
        </w:tc>
        <w:tc>
          <w:tcPr>
            <w:tcW w:w="4191" w:type="dxa"/>
            <w:tcBorders>
              <w:left w:val="single" w:sz="4" w:space="0" w:color="auto"/>
              <w:bottom w:val="single" w:sz="8" w:space="0" w:color="auto"/>
            </w:tcBorders>
            <w:shd w:val="clear" w:color="auto" w:fill="FDE8D3" w:themeFill="accent2" w:themeFillTint="33"/>
            <w:vAlign w:val="center"/>
          </w:tcPr>
          <w:p w14:paraId="08CF58A4" w14:textId="77777777" w:rsidR="0074434A" w:rsidRPr="0074434A" w:rsidRDefault="0074434A" w:rsidP="00157107">
            <w:pPr>
              <w:spacing w:before="120"/>
              <w:rPr>
                <w:b/>
                <w:sz w:val="20"/>
                <w:szCs w:val="20"/>
              </w:rPr>
            </w:pPr>
            <w:r w:rsidRPr="0074434A">
              <w:rPr>
                <w:b/>
                <w:sz w:val="20"/>
                <w:szCs w:val="20"/>
              </w:rPr>
              <w:t xml:space="preserve">Final buret volume (mL)  </w:t>
            </w:r>
          </w:p>
        </w:tc>
        <w:tc>
          <w:tcPr>
            <w:tcW w:w="1309" w:type="dxa"/>
            <w:tcBorders>
              <w:bottom w:val="single" w:sz="8" w:space="0" w:color="auto"/>
              <w:right w:val="single" w:sz="4" w:space="0" w:color="auto"/>
            </w:tcBorders>
            <w:shd w:val="clear" w:color="auto" w:fill="auto"/>
            <w:vAlign w:val="center"/>
          </w:tcPr>
          <w:p w14:paraId="15883E62" w14:textId="77777777" w:rsidR="0074434A" w:rsidRPr="0074434A" w:rsidRDefault="0074434A" w:rsidP="00157107">
            <w:pPr>
              <w:spacing w:before="180" w:after="180" w:line="276" w:lineRule="auto"/>
              <w:rPr>
                <w:i/>
                <w:sz w:val="20"/>
                <w:szCs w:val="20"/>
              </w:rPr>
            </w:pPr>
          </w:p>
        </w:tc>
        <w:tc>
          <w:tcPr>
            <w:tcW w:w="1309" w:type="dxa"/>
            <w:tcBorders>
              <w:left w:val="single" w:sz="4" w:space="0" w:color="auto"/>
              <w:bottom w:val="single" w:sz="8" w:space="0" w:color="auto"/>
              <w:right w:val="single" w:sz="4" w:space="0" w:color="auto"/>
            </w:tcBorders>
            <w:shd w:val="clear" w:color="auto" w:fill="auto"/>
            <w:vAlign w:val="center"/>
          </w:tcPr>
          <w:p w14:paraId="26CDEEEC" w14:textId="77777777" w:rsidR="0074434A" w:rsidRPr="0074434A" w:rsidRDefault="0074434A" w:rsidP="00157107">
            <w:pPr>
              <w:spacing w:before="180" w:after="180" w:line="276" w:lineRule="auto"/>
              <w:rPr>
                <w:i/>
                <w:sz w:val="20"/>
                <w:szCs w:val="20"/>
              </w:rPr>
            </w:pPr>
          </w:p>
        </w:tc>
        <w:tc>
          <w:tcPr>
            <w:tcW w:w="1309" w:type="dxa"/>
            <w:tcBorders>
              <w:left w:val="single" w:sz="4" w:space="0" w:color="auto"/>
              <w:bottom w:val="single" w:sz="8" w:space="0" w:color="auto"/>
            </w:tcBorders>
            <w:shd w:val="clear" w:color="auto" w:fill="auto"/>
            <w:vAlign w:val="center"/>
          </w:tcPr>
          <w:p w14:paraId="4553ABDA" w14:textId="77777777" w:rsidR="0074434A" w:rsidRPr="0074434A" w:rsidRDefault="0074434A" w:rsidP="00157107">
            <w:pPr>
              <w:spacing w:before="180" w:after="180" w:line="276" w:lineRule="auto"/>
              <w:rPr>
                <w:i/>
                <w:sz w:val="20"/>
                <w:szCs w:val="20"/>
              </w:rPr>
            </w:pPr>
          </w:p>
        </w:tc>
      </w:tr>
      <w:tr w:rsidR="0074434A" w14:paraId="30E63AAB" w14:textId="77777777" w:rsidTr="0074434A">
        <w:trPr>
          <w:trHeight w:val="330"/>
        </w:trPr>
        <w:tc>
          <w:tcPr>
            <w:tcW w:w="1314" w:type="dxa"/>
            <w:vMerge/>
            <w:tcBorders>
              <w:top w:val="nil"/>
              <w:left w:val="nil"/>
              <w:bottom w:val="nil"/>
              <w:right w:val="single" w:sz="4" w:space="0" w:color="auto"/>
            </w:tcBorders>
            <w:shd w:val="clear" w:color="auto" w:fill="auto"/>
          </w:tcPr>
          <w:p w14:paraId="0306D8D0" w14:textId="77777777" w:rsidR="0074434A" w:rsidRPr="00B377D2" w:rsidRDefault="0074434A" w:rsidP="00157107">
            <w:pPr>
              <w:rPr>
                <w:b/>
              </w:rPr>
            </w:pPr>
          </w:p>
        </w:tc>
        <w:tc>
          <w:tcPr>
            <w:tcW w:w="4191" w:type="dxa"/>
            <w:tcBorders>
              <w:top w:val="single" w:sz="8" w:space="0" w:color="auto"/>
              <w:left w:val="single" w:sz="4" w:space="0" w:color="auto"/>
              <w:bottom w:val="single" w:sz="4" w:space="0" w:color="auto"/>
            </w:tcBorders>
            <w:shd w:val="clear" w:color="auto" w:fill="FDE8D3" w:themeFill="accent2" w:themeFillTint="33"/>
            <w:vAlign w:val="center"/>
          </w:tcPr>
          <w:p w14:paraId="38B842CF" w14:textId="77777777" w:rsidR="0074434A" w:rsidRPr="0074434A" w:rsidRDefault="0074434A" w:rsidP="00157107">
            <w:pPr>
              <w:spacing w:before="120"/>
              <w:rPr>
                <w:b/>
                <w:sz w:val="20"/>
                <w:szCs w:val="20"/>
              </w:rPr>
            </w:pPr>
            <w:r w:rsidRPr="0074434A">
              <w:rPr>
                <w:b/>
                <w:sz w:val="20"/>
                <w:szCs w:val="20"/>
              </w:rPr>
              <w:t>Volume dispensed (mL)</w:t>
            </w:r>
            <w:r w:rsidRPr="0074434A">
              <w:rPr>
                <w:b/>
                <w:sz w:val="20"/>
                <w:szCs w:val="20"/>
              </w:rPr>
              <w:br/>
            </w:r>
            <w:r w:rsidRPr="0074434A">
              <w:rPr>
                <w:sz w:val="20"/>
                <w:szCs w:val="20"/>
              </w:rPr>
              <w:t>(</w:t>
            </w:r>
            <w:r w:rsidRPr="0074434A">
              <w:rPr>
                <w:i/>
                <w:sz w:val="20"/>
                <w:szCs w:val="20"/>
              </w:rPr>
              <w:t>Final – Initial</w:t>
            </w:r>
            <w:r w:rsidRPr="0074434A">
              <w:rPr>
                <w:sz w:val="20"/>
                <w:szCs w:val="20"/>
              </w:rPr>
              <w:t>)</w:t>
            </w:r>
          </w:p>
        </w:tc>
        <w:tc>
          <w:tcPr>
            <w:tcW w:w="1309" w:type="dxa"/>
            <w:tcBorders>
              <w:top w:val="single" w:sz="8" w:space="0" w:color="auto"/>
              <w:bottom w:val="single" w:sz="4" w:space="0" w:color="auto"/>
              <w:right w:val="single" w:sz="4" w:space="0" w:color="auto"/>
            </w:tcBorders>
            <w:shd w:val="clear" w:color="auto" w:fill="auto"/>
            <w:vAlign w:val="center"/>
          </w:tcPr>
          <w:p w14:paraId="0FE7CF3A" w14:textId="77777777" w:rsidR="0074434A" w:rsidRPr="0074434A" w:rsidRDefault="0074434A" w:rsidP="00157107">
            <w:pPr>
              <w:spacing w:before="180" w:after="180" w:line="276" w:lineRule="auto"/>
              <w:rPr>
                <w:i/>
                <w:sz w:val="20"/>
                <w:szCs w:val="20"/>
              </w:rPr>
            </w:pPr>
          </w:p>
        </w:tc>
        <w:tc>
          <w:tcPr>
            <w:tcW w:w="1309" w:type="dxa"/>
            <w:tcBorders>
              <w:top w:val="single" w:sz="8" w:space="0" w:color="auto"/>
              <w:left w:val="single" w:sz="4" w:space="0" w:color="auto"/>
              <w:bottom w:val="single" w:sz="4" w:space="0" w:color="auto"/>
              <w:right w:val="single" w:sz="4" w:space="0" w:color="auto"/>
            </w:tcBorders>
            <w:shd w:val="clear" w:color="auto" w:fill="auto"/>
            <w:vAlign w:val="center"/>
          </w:tcPr>
          <w:p w14:paraId="4B05AE40" w14:textId="77777777" w:rsidR="0074434A" w:rsidRPr="0074434A" w:rsidRDefault="0074434A" w:rsidP="00157107">
            <w:pPr>
              <w:spacing w:before="180" w:after="180" w:line="276" w:lineRule="auto"/>
              <w:rPr>
                <w:i/>
                <w:sz w:val="20"/>
                <w:szCs w:val="20"/>
              </w:rPr>
            </w:pPr>
          </w:p>
        </w:tc>
        <w:tc>
          <w:tcPr>
            <w:tcW w:w="1309" w:type="dxa"/>
            <w:tcBorders>
              <w:top w:val="single" w:sz="8" w:space="0" w:color="auto"/>
              <w:left w:val="single" w:sz="4" w:space="0" w:color="auto"/>
              <w:bottom w:val="single" w:sz="4" w:space="0" w:color="auto"/>
            </w:tcBorders>
            <w:shd w:val="clear" w:color="auto" w:fill="auto"/>
            <w:vAlign w:val="center"/>
          </w:tcPr>
          <w:p w14:paraId="33FAA059" w14:textId="77777777" w:rsidR="0074434A" w:rsidRPr="0074434A" w:rsidRDefault="0074434A" w:rsidP="00157107">
            <w:pPr>
              <w:spacing w:before="180" w:after="180" w:line="276" w:lineRule="auto"/>
              <w:rPr>
                <w:i/>
                <w:sz w:val="20"/>
                <w:szCs w:val="20"/>
              </w:rPr>
            </w:pPr>
          </w:p>
        </w:tc>
      </w:tr>
      <w:tr w:rsidR="0074434A" w14:paraId="4E0D3036" w14:textId="77777777" w:rsidTr="0074434A">
        <w:trPr>
          <w:trHeight w:val="330"/>
        </w:trPr>
        <w:tc>
          <w:tcPr>
            <w:tcW w:w="1314" w:type="dxa"/>
            <w:vMerge w:val="restart"/>
            <w:tcBorders>
              <w:top w:val="nil"/>
              <w:left w:val="nil"/>
              <w:bottom w:val="nil"/>
              <w:right w:val="single" w:sz="4" w:space="0" w:color="auto"/>
            </w:tcBorders>
            <w:shd w:val="clear" w:color="auto" w:fill="auto"/>
            <w:vAlign w:val="center"/>
          </w:tcPr>
          <w:p w14:paraId="0B657EC7" w14:textId="77777777" w:rsidR="0074434A" w:rsidRPr="009F09BE" w:rsidRDefault="0074434A" w:rsidP="00157107">
            <w:pPr>
              <w:jc w:val="right"/>
              <w:rPr>
                <w:b/>
                <w:color w:val="349591" w:themeColor="accent4"/>
              </w:rPr>
            </w:pPr>
            <w:r w:rsidRPr="0074434A">
              <w:rPr>
                <w:b/>
                <w:color w:val="7030A0" w:themeColor="accent5"/>
              </w:rPr>
              <w:t>Titrant</w:t>
            </w:r>
            <w:r w:rsidRPr="0074434A">
              <w:rPr>
                <w:b/>
                <w:color w:val="7030A0" w:themeColor="accent5"/>
              </w:rPr>
              <w:br/>
              <w:t>(NaOH)</w:t>
            </w:r>
          </w:p>
        </w:tc>
        <w:tc>
          <w:tcPr>
            <w:tcW w:w="4191" w:type="dxa"/>
            <w:tcBorders>
              <w:top w:val="single" w:sz="4" w:space="0" w:color="auto"/>
              <w:left w:val="single" w:sz="4" w:space="0" w:color="auto"/>
            </w:tcBorders>
            <w:shd w:val="clear" w:color="auto" w:fill="E2D0F1" w:themeFill="accent5" w:themeFillTint="33"/>
            <w:vAlign w:val="center"/>
          </w:tcPr>
          <w:p w14:paraId="4FBD44CD" w14:textId="77777777" w:rsidR="0074434A" w:rsidRPr="0074434A" w:rsidRDefault="0074434A" w:rsidP="00157107">
            <w:pPr>
              <w:spacing w:before="120"/>
              <w:rPr>
                <w:b/>
                <w:sz w:val="20"/>
                <w:szCs w:val="20"/>
              </w:rPr>
            </w:pPr>
            <w:r w:rsidRPr="0074434A">
              <w:rPr>
                <w:b/>
                <w:sz w:val="20"/>
                <w:szCs w:val="20"/>
              </w:rPr>
              <w:t>Initial buret volume (mL)</w:t>
            </w:r>
          </w:p>
        </w:tc>
        <w:tc>
          <w:tcPr>
            <w:tcW w:w="1309" w:type="dxa"/>
            <w:tcBorders>
              <w:top w:val="single" w:sz="4" w:space="0" w:color="auto"/>
              <w:right w:val="single" w:sz="4" w:space="0" w:color="auto"/>
            </w:tcBorders>
            <w:shd w:val="clear" w:color="auto" w:fill="auto"/>
            <w:vAlign w:val="center"/>
          </w:tcPr>
          <w:p w14:paraId="2B054244" w14:textId="77777777" w:rsidR="0074434A" w:rsidRPr="0074434A" w:rsidRDefault="0074434A" w:rsidP="00157107">
            <w:pPr>
              <w:spacing w:before="180" w:after="180" w:line="276" w:lineRule="auto"/>
              <w:rPr>
                <w:i/>
                <w:sz w:val="20"/>
                <w:szCs w:val="20"/>
              </w:rPr>
            </w:pPr>
          </w:p>
        </w:tc>
        <w:tc>
          <w:tcPr>
            <w:tcW w:w="1309" w:type="dxa"/>
            <w:tcBorders>
              <w:top w:val="single" w:sz="4" w:space="0" w:color="auto"/>
              <w:left w:val="single" w:sz="4" w:space="0" w:color="auto"/>
              <w:right w:val="single" w:sz="4" w:space="0" w:color="auto"/>
            </w:tcBorders>
            <w:shd w:val="clear" w:color="auto" w:fill="auto"/>
            <w:vAlign w:val="center"/>
          </w:tcPr>
          <w:p w14:paraId="03CC03B9" w14:textId="77777777" w:rsidR="0074434A" w:rsidRPr="0074434A" w:rsidRDefault="0074434A" w:rsidP="00157107">
            <w:pPr>
              <w:spacing w:before="180" w:after="180" w:line="276" w:lineRule="auto"/>
              <w:rPr>
                <w:i/>
                <w:sz w:val="20"/>
                <w:szCs w:val="20"/>
              </w:rPr>
            </w:pPr>
          </w:p>
        </w:tc>
        <w:tc>
          <w:tcPr>
            <w:tcW w:w="1309" w:type="dxa"/>
            <w:tcBorders>
              <w:top w:val="single" w:sz="4" w:space="0" w:color="auto"/>
              <w:left w:val="single" w:sz="4" w:space="0" w:color="auto"/>
            </w:tcBorders>
            <w:shd w:val="clear" w:color="auto" w:fill="auto"/>
            <w:vAlign w:val="center"/>
          </w:tcPr>
          <w:p w14:paraId="44B77B97" w14:textId="77777777" w:rsidR="0074434A" w:rsidRPr="0074434A" w:rsidRDefault="0074434A" w:rsidP="00157107">
            <w:pPr>
              <w:spacing w:before="180" w:after="180" w:line="276" w:lineRule="auto"/>
              <w:rPr>
                <w:i/>
                <w:sz w:val="20"/>
                <w:szCs w:val="20"/>
              </w:rPr>
            </w:pPr>
          </w:p>
        </w:tc>
      </w:tr>
      <w:tr w:rsidR="0074434A" w14:paraId="5289C7CF" w14:textId="77777777" w:rsidTr="0074434A">
        <w:trPr>
          <w:trHeight w:val="330"/>
        </w:trPr>
        <w:tc>
          <w:tcPr>
            <w:tcW w:w="1314" w:type="dxa"/>
            <w:vMerge/>
            <w:tcBorders>
              <w:top w:val="nil"/>
              <w:left w:val="nil"/>
              <w:bottom w:val="nil"/>
              <w:right w:val="single" w:sz="4" w:space="0" w:color="auto"/>
            </w:tcBorders>
            <w:shd w:val="clear" w:color="auto" w:fill="auto"/>
          </w:tcPr>
          <w:p w14:paraId="6AFF7815" w14:textId="77777777" w:rsidR="0074434A" w:rsidRPr="00B377D2" w:rsidRDefault="0074434A" w:rsidP="00157107">
            <w:pPr>
              <w:rPr>
                <w:b/>
              </w:rPr>
            </w:pPr>
          </w:p>
        </w:tc>
        <w:tc>
          <w:tcPr>
            <w:tcW w:w="4191" w:type="dxa"/>
            <w:tcBorders>
              <w:left w:val="single" w:sz="4" w:space="0" w:color="auto"/>
              <w:bottom w:val="single" w:sz="4" w:space="0" w:color="auto"/>
            </w:tcBorders>
            <w:shd w:val="clear" w:color="auto" w:fill="E2D0F1" w:themeFill="accent5" w:themeFillTint="33"/>
            <w:vAlign w:val="center"/>
          </w:tcPr>
          <w:p w14:paraId="65AEB01E" w14:textId="77777777" w:rsidR="0074434A" w:rsidRPr="0074434A" w:rsidRDefault="0074434A" w:rsidP="00157107">
            <w:pPr>
              <w:spacing w:before="120"/>
              <w:rPr>
                <w:b/>
                <w:sz w:val="20"/>
                <w:szCs w:val="20"/>
              </w:rPr>
            </w:pPr>
            <w:r w:rsidRPr="0074434A">
              <w:rPr>
                <w:b/>
                <w:sz w:val="20"/>
                <w:szCs w:val="20"/>
              </w:rPr>
              <w:t xml:space="preserve">Final buret volume (mL)  </w:t>
            </w:r>
          </w:p>
        </w:tc>
        <w:tc>
          <w:tcPr>
            <w:tcW w:w="1309" w:type="dxa"/>
            <w:tcBorders>
              <w:bottom w:val="single" w:sz="4" w:space="0" w:color="auto"/>
              <w:right w:val="single" w:sz="4" w:space="0" w:color="auto"/>
            </w:tcBorders>
            <w:shd w:val="clear" w:color="auto" w:fill="auto"/>
            <w:vAlign w:val="center"/>
          </w:tcPr>
          <w:p w14:paraId="79A75DB7" w14:textId="77777777" w:rsidR="0074434A" w:rsidRPr="0074434A" w:rsidRDefault="0074434A" w:rsidP="00157107">
            <w:pPr>
              <w:spacing w:before="180" w:after="180" w:line="276" w:lineRule="auto"/>
              <w:rPr>
                <w:i/>
                <w:sz w:val="20"/>
                <w:szCs w:val="20"/>
              </w:rPr>
            </w:pPr>
          </w:p>
        </w:tc>
        <w:tc>
          <w:tcPr>
            <w:tcW w:w="1309" w:type="dxa"/>
            <w:tcBorders>
              <w:left w:val="single" w:sz="4" w:space="0" w:color="auto"/>
              <w:bottom w:val="single" w:sz="4" w:space="0" w:color="auto"/>
              <w:right w:val="single" w:sz="4" w:space="0" w:color="auto"/>
            </w:tcBorders>
            <w:shd w:val="clear" w:color="auto" w:fill="auto"/>
            <w:vAlign w:val="center"/>
          </w:tcPr>
          <w:p w14:paraId="24C3281F" w14:textId="77777777" w:rsidR="0074434A" w:rsidRPr="0074434A" w:rsidRDefault="0074434A" w:rsidP="00157107">
            <w:pPr>
              <w:spacing w:before="180" w:after="180" w:line="276" w:lineRule="auto"/>
              <w:rPr>
                <w:i/>
                <w:sz w:val="20"/>
                <w:szCs w:val="20"/>
              </w:rPr>
            </w:pPr>
          </w:p>
        </w:tc>
        <w:tc>
          <w:tcPr>
            <w:tcW w:w="1309" w:type="dxa"/>
            <w:tcBorders>
              <w:left w:val="single" w:sz="4" w:space="0" w:color="auto"/>
              <w:bottom w:val="single" w:sz="4" w:space="0" w:color="auto"/>
            </w:tcBorders>
            <w:shd w:val="clear" w:color="auto" w:fill="auto"/>
            <w:vAlign w:val="center"/>
          </w:tcPr>
          <w:p w14:paraId="6DE703CD" w14:textId="77777777" w:rsidR="0074434A" w:rsidRPr="0074434A" w:rsidRDefault="0074434A" w:rsidP="00157107">
            <w:pPr>
              <w:spacing w:before="180" w:after="180" w:line="276" w:lineRule="auto"/>
              <w:rPr>
                <w:i/>
                <w:sz w:val="20"/>
                <w:szCs w:val="20"/>
              </w:rPr>
            </w:pPr>
          </w:p>
        </w:tc>
      </w:tr>
      <w:tr w:rsidR="0074434A" w14:paraId="7875FF9F" w14:textId="77777777" w:rsidTr="0074434A">
        <w:trPr>
          <w:trHeight w:val="330"/>
        </w:trPr>
        <w:tc>
          <w:tcPr>
            <w:tcW w:w="1314" w:type="dxa"/>
            <w:vMerge/>
            <w:tcBorders>
              <w:top w:val="nil"/>
              <w:left w:val="nil"/>
              <w:bottom w:val="nil"/>
              <w:right w:val="single" w:sz="4" w:space="0" w:color="auto"/>
            </w:tcBorders>
            <w:shd w:val="clear" w:color="auto" w:fill="auto"/>
          </w:tcPr>
          <w:p w14:paraId="0AC31F41" w14:textId="77777777" w:rsidR="0074434A" w:rsidRPr="00B377D2" w:rsidRDefault="0074434A" w:rsidP="00157107">
            <w:pPr>
              <w:rPr>
                <w:b/>
              </w:rPr>
            </w:pPr>
          </w:p>
        </w:tc>
        <w:tc>
          <w:tcPr>
            <w:tcW w:w="4191" w:type="dxa"/>
            <w:tcBorders>
              <w:left w:val="single" w:sz="4" w:space="0" w:color="auto"/>
              <w:bottom w:val="single" w:sz="4" w:space="0" w:color="auto"/>
            </w:tcBorders>
            <w:shd w:val="clear" w:color="auto" w:fill="E2D0F1" w:themeFill="accent5" w:themeFillTint="33"/>
            <w:vAlign w:val="center"/>
          </w:tcPr>
          <w:p w14:paraId="7A92A5ED" w14:textId="77777777" w:rsidR="0074434A" w:rsidRPr="0074434A" w:rsidRDefault="0074434A" w:rsidP="00157107">
            <w:pPr>
              <w:spacing w:before="120"/>
              <w:rPr>
                <w:b/>
                <w:sz w:val="20"/>
                <w:szCs w:val="20"/>
              </w:rPr>
            </w:pPr>
            <w:r w:rsidRPr="0074434A">
              <w:rPr>
                <w:b/>
                <w:sz w:val="20"/>
                <w:szCs w:val="20"/>
              </w:rPr>
              <w:t>Volume dispensed (mL)</w:t>
            </w:r>
            <w:r w:rsidRPr="0074434A">
              <w:rPr>
                <w:b/>
                <w:sz w:val="20"/>
                <w:szCs w:val="20"/>
              </w:rPr>
              <w:br/>
            </w:r>
            <w:r w:rsidRPr="0074434A">
              <w:rPr>
                <w:sz w:val="20"/>
                <w:szCs w:val="20"/>
              </w:rPr>
              <w:t>(</w:t>
            </w:r>
            <w:r w:rsidRPr="0074434A">
              <w:rPr>
                <w:i/>
                <w:sz w:val="20"/>
                <w:szCs w:val="20"/>
              </w:rPr>
              <w:t>Final – Initial</w:t>
            </w:r>
            <w:r w:rsidRPr="0074434A">
              <w:rPr>
                <w:sz w:val="20"/>
                <w:szCs w:val="20"/>
              </w:rPr>
              <w:t>)</w:t>
            </w:r>
          </w:p>
        </w:tc>
        <w:tc>
          <w:tcPr>
            <w:tcW w:w="1309" w:type="dxa"/>
            <w:tcBorders>
              <w:bottom w:val="single" w:sz="4" w:space="0" w:color="auto"/>
              <w:right w:val="single" w:sz="4" w:space="0" w:color="auto"/>
            </w:tcBorders>
            <w:shd w:val="clear" w:color="auto" w:fill="auto"/>
            <w:vAlign w:val="center"/>
          </w:tcPr>
          <w:p w14:paraId="66F46078" w14:textId="77777777" w:rsidR="0074434A" w:rsidRPr="0074434A" w:rsidRDefault="0074434A" w:rsidP="00157107">
            <w:pPr>
              <w:spacing w:before="180" w:after="180" w:line="276" w:lineRule="auto"/>
              <w:rPr>
                <w:i/>
                <w:sz w:val="20"/>
                <w:szCs w:val="20"/>
              </w:rPr>
            </w:pPr>
          </w:p>
        </w:tc>
        <w:tc>
          <w:tcPr>
            <w:tcW w:w="1309" w:type="dxa"/>
            <w:tcBorders>
              <w:left w:val="single" w:sz="4" w:space="0" w:color="auto"/>
              <w:bottom w:val="single" w:sz="4" w:space="0" w:color="auto"/>
              <w:right w:val="single" w:sz="4" w:space="0" w:color="auto"/>
            </w:tcBorders>
            <w:shd w:val="clear" w:color="auto" w:fill="auto"/>
            <w:vAlign w:val="center"/>
          </w:tcPr>
          <w:p w14:paraId="4825C0AC" w14:textId="77777777" w:rsidR="0074434A" w:rsidRPr="0074434A" w:rsidRDefault="0074434A" w:rsidP="00157107">
            <w:pPr>
              <w:spacing w:before="180" w:after="180" w:line="276" w:lineRule="auto"/>
              <w:rPr>
                <w:i/>
                <w:sz w:val="20"/>
                <w:szCs w:val="20"/>
              </w:rPr>
            </w:pPr>
          </w:p>
        </w:tc>
        <w:tc>
          <w:tcPr>
            <w:tcW w:w="1309" w:type="dxa"/>
            <w:tcBorders>
              <w:left w:val="single" w:sz="4" w:space="0" w:color="auto"/>
              <w:bottom w:val="single" w:sz="4" w:space="0" w:color="auto"/>
            </w:tcBorders>
            <w:shd w:val="clear" w:color="auto" w:fill="auto"/>
            <w:vAlign w:val="center"/>
          </w:tcPr>
          <w:p w14:paraId="6B5D6198" w14:textId="77777777" w:rsidR="0074434A" w:rsidRPr="0074434A" w:rsidRDefault="0074434A" w:rsidP="00157107">
            <w:pPr>
              <w:spacing w:before="180" w:after="180" w:line="276" w:lineRule="auto"/>
              <w:rPr>
                <w:i/>
                <w:sz w:val="20"/>
                <w:szCs w:val="20"/>
              </w:rPr>
            </w:pPr>
          </w:p>
        </w:tc>
      </w:tr>
      <w:tr w:rsidR="0074434A" w14:paraId="38E4472F" w14:textId="77777777" w:rsidTr="0074434A">
        <w:trPr>
          <w:trHeight w:val="263"/>
        </w:trPr>
        <w:tc>
          <w:tcPr>
            <w:tcW w:w="1314" w:type="dxa"/>
            <w:tcBorders>
              <w:top w:val="nil"/>
              <w:left w:val="nil"/>
              <w:bottom w:val="nil"/>
              <w:right w:val="single" w:sz="4" w:space="0" w:color="auto"/>
            </w:tcBorders>
            <w:shd w:val="clear" w:color="auto" w:fill="auto"/>
            <w:vAlign w:val="center"/>
          </w:tcPr>
          <w:p w14:paraId="61DC7D42" w14:textId="77777777" w:rsidR="0074434A" w:rsidRDefault="0074434A" w:rsidP="00157107">
            <w:pPr>
              <w:jc w:val="right"/>
              <w:rPr>
                <w:b/>
                <w:color w:val="F4473C" w:themeColor="accent6"/>
              </w:rPr>
            </w:pPr>
          </w:p>
        </w:tc>
        <w:tc>
          <w:tcPr>
            <w:tcW w:w="4191" w:type="dxa"/>
            <w:tcBorders>
              <w:top w:val="single" w:sz="4" w:space="0" w:color="auto"/>
              <w:left w:val="single" w:sz="4" w:space="0" w:color="auto"/>
              <w:bottom w:val="single" w:sz="4" w:space="0" w:color="auto"/>
            </w:tcBorders>
            <w:shd w:val="clear" w:color="auto" w:fill="E2D0F1" w:themeFill="accent5" w:themeFillTint="33"/>
            <w:vAlign w:val="center"/>
          </w:tcPr>
          <w:p w14:paraId="62BE289D" w14:textId="77777777" w:rsidR="0074434A" w:rsidRPr="0074434A" w:rsidRDefault="0074434A" w:rsidP="00157107">
            <w:pPr>
              <w:spacing w:before="120"/>
              <w:rPr>
                <w:b/>
                <w:sz w:val="20"/>
                <w:szCs w:val="20"/>
              </w:rPr>
            </w:pPr>
            <w:r w:rsidRPr="0074434A">
              <w:rPr>
                <w:b/>
                <w:sz w:val="20"/>
                <w:szCs w:val="20"/>
              </w:rPr>
              <w:t>Concentration (M)</w:t>
            </w:r>
          </w:p>
        </w:tc>
        <w:tc>
          <w:tcPr>
            <w:tcW w:w="1309" w:type="dxa"/>
            <w:tcBorders>
              <w:top w:val="single" w:sz="4" w:space="0" w:color="auto"/>
              <w:bottom w:val="single" w:sz="4" w:space="0" w:color="auto"/>
              <w:right w:val="single" w:sz="4" w:space="0" w:color="auto"/>
            </w:tcBorders>
            <w:shd w:val="clear" w:color="auto" w:fill="auto"/>
            <w:vAlign w:val="center"/>
          </w:tcPr>
          <w:p w14:paraId="3428EE7F" w14:textId="77777777" w:rsidR="0074434A" w:rsidRPr="0074434A" w:rsidRDefault="0074434A" w:rsidP="00157107">
            <w:pPr>
              <w:spacing w:before="180" w:after="180" w:line="276" w:lineRule="auto"/>
              <w:jc w:val="center"/>
              <w:rPr>
                <w:sz w:val="20"/>
                <w:szCs w:val="20"/>
              </w:rPr>
            </w:pPr>
            <w:r w:rsidRPr="0074434A">
              <w:rPr>
                <w:sz w:val="20"/>
                <w:szCs w:val="20"/>
              </w:rPr>
              <w:t>0.200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21524159" w14:textId="77777777" w:rsidR="0074434A" w:rsidRPr="0074434A" w:rsidRDefault="0074434A" w:rsidP="00157107">
            <w:pPr>
              <w:spacing w:before="180" w:after="180" w:line="276" w:lineRule="auto"/>
              <w:jc w:val="center"/>
              <w:rPr>
                <w:sz w:val="20"/>
                <w:szCs w:val="20"/>
              </w:rPr>
            </w:pPr>
            <w:r w:rsidRPr="0074434A">
              <w:rPr>
                <w:sz w:val="20"/>
                <w:szCs w:val="20"/>
              </w:rPr>
              <w:t>0.200</w:t>
            </w:r>
          </w:p>
        </w:tc>
        <w:tc>
          <w:tcPr>
            <w:tcW w:w="1309" w:type="dxa"/>
            <w:tcBorders>
              <w:top w:val="single" w:sz="4" w:space="0" w:color="auto"/>
              <w:left w:val="single" w:sz="4" w:space="0" w:color="auto"/>
              <w:bottom w:val="single" w:sz="4" w:space="0" w:color="auto"/>
            </w:tcBorders>
            <w:shd w:val="clear" w:color="auto" w:fill="auto"/>
            <w:vAlign w:val="center"/>
          </w:tcPr>
          <w:p w14:paraId="6BA1CA8C" w14:textId="77777777" w:rsidR="0074434A" w:rsidRPr="0074434A" w:rsidRDefault="0074434A" w:rsidP="00157107">
            <w:pPr>
              <w:spacing w:before="180" w:after="180" w:line="276" w:lineRule="auto"/>
              <w:jc w:val="center"/>
              <w:rPr>
                <w:sz w:val="20"/>
                <w:szCs w:val="20"/>
              </w:rPr>
            </w:pPr>
            <w:r w:rsidRPr="0074434A">
              <w:rPr>
                <w:sz w:val="20"/>
                <w:szCs w:val="20"/>
              </w:rPr>
              <w:t>0.200</w:t>
            </w:r>
          </w:p>
        </w:tc>
      </w:tr>
      <w:tr w:rsidR="0074434A" w14:paraId="43C8349D" w14:textId="77777777" w:rsidTr="0074434A">
        <w:trPr>
          <w:trHeight w:val="330"/>
        </w:trPr>
        <w:tc>
          <w:tcPr>
            <w:tcW w:w="1314" w:type="dxa"/>
            <w:tcBorders>
              <w:top w:val="nil"/>
              <w:left w:val="nil"/>
              <w:bottom w:val="nil"/>
              <w:right w:val="single" w:sz="4" w:space="0" w:color="auto"/>
            </w:tcBorders>
            <w:shd w:val="clear" w:color="auto" w:fill="auto"/>
          </w:tcPr>
          <w:p w14:paraId="288BA653" w14:textId="77777777" w:rsidR="0074434A" w:rsidRPr="00B377D2" w:rsidRDefault="0074434A" w:rsidP="00157107">
            <w:pPr>
              <w:rPr>
                <w:b/>
              </w:rPr>
            </w:pPr>
          </w:p>
        </w:tc>
        <w:tc>
          <w:tcPr>
            <w:tcW w:w="4191" w:type="dxa"/>
            <w:tcBorders>
              <w:top w:val="single" w:sz="4" w:space="0" w:color="auto"/>
              <w:left w:val="single" w:sz="4" w:space="0" w:color="auto"/>
            </w:tcBorders>
            <w:shd w:val="clear" w:color="auto" w:fill="E2D0F1" w:themeFill="accent5" w:themeFillTint="33"/>
            <w:vAlign w:val="center"/>
          </w:tcPr>
          <w:p w14:paraId="1078863D" w14:textId="77777777" w:rsidR="0074434A" w:rsidRPr="0074434A" w:rsidRDefault="0074434A" w:rsidP="00157107">
            <w:pPr>
              <w:spacing w:before="120"/>
              <w:rPr>
                <w:b/>
                <w:sz w:val="20"/>
                <w:szCs w:val="20"/>
              </w:rPr>
            </w:pPr>
            <w:r w:rsidRPr="0074434A">
              <w:rPr>
                <w:b/>
                <w:sz w:val="20"/>
                <w:szCs w:val="20"/>
              </w:rPr>
              <w:t>mol of titrant (NaOH)</w:t>
            </w:r>
          </w:p>
        </w:tc>
        <w:tc>
          <w:tcPr>
            <w:tcW w:w="1309" w:type="dxa"/>
            <w:tcBorders>
              <w:top w:val="single" w:sz="4" w:space="0" w:color="auto"/>
              <w:right w:val="single" w:sz="4" w:space="0" w:color="auto"/>
            </w:tcBorders>
            <w:shd w:val="clear" w:color="auto" w:fill="auto"/>
            <w:vAlign w:val="center"/>
          </w:tcPr>
          <w:p w14:paraId="7AC27B98" w14:textId="77777777" w:rsidR="0074434A" w:rsidRPr="0074434A" w:rsidRDefault="0074434A" w:rsidP="00157107">
            <w:pPr>
              <w:spacing w:before="180" w:after="180" w:line="276" w:lineRule="auto"/>
              <w:rPr>
                <w:i/>
                <w:sz w:val="20"/>
                <w:szCs w:val="20"/>
              </w:rPr>
            </w:pPr>
          </w:p>
        </w:tc>
        <w:tc>
          <w:tcPr>
            <w:tcW w:w="1309" w:type="dxa"/>
            <w:tcBorders>
              <w:top w:val="single" w:sz="4" w:space="0" w:color="auto"/>
              <w:left w:val="single" w:sz="4" w:space="0" w:color="auto"/>
              <w:right w:val="single" w:sz="4" w:space="0" w:color="auto"/>
            </w:tcBorders>
            <w:shd w:val="clear" w:color="auto" w:fill="auto"/>
            <w:vAlign w:val="center"/>
          </w:tcPr>
          <w:p w14:paraId="120C6138" w14:textId="77777777" w:rsidR="0074434A" w:rsidRPr="0074434A" w:rsidRDefault="0074434A" w:rsidP="00157107">
            <w:pPr>
              <w:spacing w:before="180" w:after="180" w:line="276" w:lineRule="auto"/>
              <w:rPr>
                <w:i/>
                <w:sz w:val="20"/>
                <w:szCs w:val="20"/>
              </w:rPr>
            </w:pPr>
          </w:p>
        </w:tc>
        <w:tc>
          <w:tcPr>
            <w:tcW w:w="1309" w:type="dxa"/>
            <w:tcBorders>
              <w:top w:val="single" w:sz="4" w:space="0" w:color="auto"/>
              <w:left w:val="single" w:sz="4" w:space="0" w:color="auto"/>
            </w:tcBorders>
            <w:shd w:val="clear" w:color="auto" w:fill="auto"/>
            <w:vAlign w:val="center"/>
          </w:tcPr>
          <w:p w14:paraId="7FFA6380" w14:textId="77777777" w:rsidR="0074434A" w:rsidRPr="0074434A" w:rsidRDefault="0074434A" w:rsidP="00157107">
            <w:pPr>
              <w:spacing w:before="180" w:after="180" w:line="276" w:lineRule="auto"/>
              <w:rPr>
                <w:i/>
                <w:sz w:val="20"/>
                <w:szCs w:val="20"/>
              </w:rPr>
            </w:pPr>
          </w:p>
        </w:tc>
      </w:tr>
      <w:tr w:rsidR="0074434A" w14:paraId="14253FB3" w14:textId="77777777" w:rsidTr="00157107">
        <w:trPr>
          <w:trHeight w:val="330"/>
        </w:trPr>
        <w:tc>
          <w:tcPr>
            <w:tcW w:w="1314" w:type="dxa"/>
            <w:tcBorders>
              <w:top w:val="nil"/>
              <w:left w:val="nil"/>
              <w:bottom w:val="nil"/>
              <w:right w:val="single" w:sz="4" w:space="0" w:color="auto"/>
            </w:tcBorders>
            <w:shd w:val="clear" w:color="auto" w:fill="auto"/>
          </w:tcPr>
          <w:p w14:paraId="72974279" w14:textId="77777777" w:rsidR="0074434A" w:rsidRPr="00B377D2" w:rsidRDefault="0074434A" w:rsidP="00157107">
            <w:pPr>
              <w:rPr>
                <w:b/>
              </w:rPr>
            </w:pPr>
          </w:p>
        </w:tc>
        <w:tc>
          <w:tcPr>
            <w:tcW w:w="4191" w:type="dxa"/>
            <w:tcBorders>
              <w:left w:val="single" w:sz="4" w:space="0" w:color="auto"/>
            </w:tcBorders>
            <w:shd w:val="clear" w:color="auto" w:fill="D9D9D9" w:themeFill="background1" w:themeFillShade="D9"/>
            <w:vAlign w:val="center"/>
          </w:tcPr>
          <w:p w14:paraId="2FDE1B30" w14:textId="77777777" w:rsidR="0074434A" w:rsidRPr="0074434A" w:rsidRDefault="0074434A" w:rsidP="00157107">
            <w:pPr>
              <w:spacing w:before="120"/>
              <w:rPr>
                <w:b/>
                <w:sz w:val="20"/>
                <w:szCs w:val="20"/>
              </w:rPr>
            </w:pPr>
            <w:r w:rsidRPr="0074434A">
              <w:rPr>
                <w:b/>
                <w:sz w:val="20"/>
                <w:szCs w:val="20"/>
              </w:rPr>
              <w:t>mol of analyte (HCl)</w:t>
            </w:r>
          </w:p>
          <w:p w14:paraId="76C5C465" w14:textId="77777777" w:rsidR="0074434A" w:rsidRPr="0074434A" w:rsidRDefault="0074434A" w:rsidP="00157107">
            <w:pPr>
              <w:spacing w:before="120"/>
              <w:rPr>
                <w:b/>
                <w:sz w:val="20"/>
                <w:szCs w:val="20"/>
              </w:rPr>
            </w:pPr>
            <w:r w:rsidRPr="0074434A">
              <w:rPr>
                <w:b/>
                <w:sz w:val="20"/>
                <w:szCs w:val="20"/>
              </w:rPr>
              <w:t>(Equal to the mol of titrant)</w:t>
            </w:r>
          </w:p>
        </w:tc>
        <w:tc>
          <w:tcPr>
            <w:tcW w:w="1309" w:type="dxa"/>
            <w:tcBorders>
              <w:right w:val="single" w:sz="4" w:space="0" w:color="auto"/>
            </w:tcBorders>
            <w:shd w:val="clear" w:color="auto" w:fill="auto"/>
            <w:vAlign w:val="center"/>
          </w:tcPr>
          <w:p w14:paraId="1C0C4D3B" w14:textId="77777777" w:rsidR="0074434A" w:rsidRPr="0074434A" w:rsidRDefault="0074434A" w:rsidP="00157107">
            <w:pPr>
              <w:spacing w:before="180" w:after="180" w:line="276" w:lineRule="auto"/>
              <w:rPr>
                <w:sz w:val="20"/>
                <w:szCs w:val="20"/>
              </w:rPr>
            </w:pPr>
          </w:p>
        </w:tc>
        <w:tc>
          <w:tcPr>
            <w:tcW w:w="1309" w:type="dxa"/>
            <w:tcBorders>
              <w:left w:val="single" w:sz="4" w:space="0" w:color="auto"/>
              <w:right w:val="single" w:sz="4" w:space="0" w:color="auto"/>
            </w:tcBorders>
            <w:shd w:val="clear" w:color="auto" w:fill="auto"/>
            <w:vAlign w:val="center"/>
          </w:tcPr>
          <w:p w14:paraId="1EFB91B3" w14:textId="77777777" w:rsidR="0074434A" w:rsidRPr="0074434A" w:rsidRDefault="0074434A" w:rsidP="00157107">
            <w:pPr>
              <w:spacing w:before="180" w:after="180" w:line="276" w:lineRule="auto"/>
              <w:rPr>
                <w:i/>
                <w:sz w:val="20"/>
                <w:szCs w:val="20"/>
              </w:rPr>
            </w:pPr>
          </w:p>
        </w:tc>
        <w:tc>
          <w:tcPr>
            <w:tcW w:w="1309" w:type="dxa"/>
            <w:tcBorders>
              <w:left w:val="single" w:sz="4" w:space="0" w:color="auto"/>
            </w:tcBorders>
            <w:shd w:val="clear" w:color="auto" w:fill="auto"/>
            <w:vAlign w:val="center"/>
          </w:tcPr>
          <w:p w14:paraId="34113B85" w14:textId="77777777" w:rsidR="0074434A" w:rsidRPr="0074434A" w:rsidRDefault="0074434A" w:rsidP="00157107">
            <w:pPr>
              <w:spacing w:before="180" w:after="180" w:line="276" w:lineRule="auto"/>
              <w:rPr>
                <w:i/>
                <w:sz w:val="20"/>
                <w:szCs w:val="20"/>
              </w:rPr>
            </w:pPr>
          </w:p>
        </w:tc>
      </w:tr>
      <w:tr w:rsidR="0074434A" w14:paraId="3A97CCF7" w14:textId="77777777" w:rsidTr="00157107">
        <w:trPr>
          <w:trHeight w:val="330"/>
        </w:trPr>
        <w:tc>
          <w:tcPr>
            <w:tcW w:w="1314" w:type="dxa"/>
            <w:tcBorders>
              <w:top w:val="nil"/>
              <w:left w:val="nil"/>
              <w:bottom w:val="nil"/>
              <w:right w:val="single" w:sz="4" w:space="0" w:color="auto"/>
            </w:tcBorders>
            <w:shd w:val="clear" w:color="auto" w:fill="auto"/>
          </w:tcPr>
          <w:p w14:paraId="74097C75" w14:textId="77777777" w:rsidR="0074434A" w:rsidRPr="00B377D2" w:rsidRDefault="0074434A" w:rsidP="00157107">
            <w:pPr>
              <w:rPr>
                <w:b/>
              </w:rPr>
            </w:pPr>
          </w:p>
        </w:tc>
        <w:tc>
          <w:tcPr>
            <w:tcW w:w="4191" w:type="dxa"/>
            <w:tcBorders>
              <w:left w:val="single" w:sz="4" w:space="0" w:color="auto"/>
            </w:tcBorders>
            <w:shd w:val="clear" w:color="auto" w:fill="D9D9D9" w:themeFill="background1" w:themeFillShade="D9"/>
            <w:vAlign w:val="center"/>
          </w:tcPr>
          <w:p w14:paraId="2AF88AD1" w14:textId="77777777" w:rsidR="0074434A" w:rsidRPr="0074434A" w:rsidRDefault="0074434A" w:rsidP="00157107">
            <w:pPr>
              <w:spacing w:before="120"/>
              <w:rPr>
                <w:b/>
                <w:sz w:val="20"/>
                <w:szCs w:val="20"/>
              </w:rPr>
            </w:pPr>
            <w:r w:rsidRPr="0074434A">
              <w:rPr>
                <w:b/>
                <w:sz w:val="20"/>
                <w:szCs w:val="20"/>
              </w:rPr>
              <w:t>Concentration of analyte (HCl) (M)*</w:t>
            </w:r>
          </w:p>
        </w:tc>
        <w:tc>
          <w:tcPr>
            <w:tcW w:w="1309" w:type="dxa"/>
            <w:tcBorders>
              <w:right w:val="single" w:sz="4" w:space="0" w:color="auto"/>
            </w:tcBorders>
            <w:shd w:val="clear" w:color="auto" w:fill="auto"/>
            <w:vAlign w:val="center"/>
          </w:tcPr>
          <w:p w14:paraId="1BF24693" w14:textId="77777777" w:rsidR="0074434A" w:rsidRPr="0074434A" w:rsidRDefault="0074434A" w:rsidP="00157107">
            <w:pPr>
              <w:spacing w:before="180" w:after="180" w:line="276" w:lineRule="auto"/>
              <w:rPr>
                <w:sz w:val="20"/>
                <w:szCs w:val="20"/>
              </w:rPr>
            </w:pPr>
          </w:p>
        </w:tc>
        <w:tc>
          <w:tcPr>
            <w:tcW w:w="1309" w:type="dxa"/>
            <w:tcBorders>
              <w:left w:val="single" w:sz="4" w:space="0" w:color="auto"/>
              <w:right w:val="single" w:sz="4" w:space="0" w:color="auto"/>
            </w:tcBorders>
            <w:shd w:val="clear" w:color="auto" w:fill="auto"/>
            <w:vAlign w:val="center"/>
          </w:tcPr>
          <w:p w14:paraId="388A364B" w14:textId="77777777" w:rsidR="0074434A" w:rsidRPr="0074434A" w:rsidRDefault="0074434A" w:rsidP="00157107">
            <w:pPr>
              <w:spacing w:before="180" w:after="180" w:line="276" w:lineRule="auto"/>
              <w:rPr>
                <w:i/>
                <w:sz w:val="20"/>
                <w:szCs w:val="20"/>
              </w:rPr>
            </w:pPr>
          </w:p>
        </w:tc>
        <w:tc>
          <w:tcPr>
            <w:tcW w:w="1309" w:type="dxa"/>
            <w:tcBorders>
              <w:left w:val="single" w:sz="4" w:space="0" w:color="auto"/>
            </w:tcBorders>
            <w:shd w:val="clear" w:color="auto" w:fill="auto"/>
            <w:vAlign w:val="center"/>
          </w:tcPr>
          <w:p w14:paraId="29519A43" w14:textId="77777777" w:rsidR="0074434A" w:rsidRPr="0074434A" w:rsidRDefault="0074434A" w:rsidP="00157107">
            <w:pPr>
              <w:spacing w:before="180" w:after="180" w:line="276" w:lineRule="auto"/>
              <w:rPr>
                <w:i/>
                <w:sz w:val="20"/>
                <w:szCs w:val="20"/>
              </w:rPr>
            </w:pPr>
          </w:p>
        </w:tc>
      </w:tr>
    </w:tbl>
    <w:p w14:paraId="6C9EE44A" w14:textId="77777777" w:rsidR="0074434A" w:rsidRDefault="0074434A" w:rsidP="0074434A"/>
    <w:p w14:paraId="26A8CC71" w14:textId="77777777" w:rsidR="0074434A" w:rsidRPr="002269C7" w:rsidRDefault="0074434A" w:rsidP="0074434A">
      <w:r>
        <w:tab/>
      </w:r>
      <w:r>
        <w:tab/>
      </w:r>
      <w:r w:rsidRPr="002269C7">
        <w:t xml:space="preserve">*Use the </w:t>
      </w:r>
      <w:r>
        <w:t>fact that</w:t>
      </w:r>
      <w:r w:rsidRPr="002269C7">
        <w:t xml:space="preserve"> </w:t>
      </w:r>
      <w:r w:rsidRPr="00975C7B">
        <w:rPr>
          <w:position w:val="-22"/>
        </w:rPr>
        <w:object w:dxaOrig="2480" w:dyaOrig="560" w14:anchorId="3AF6764D">
          <v:shape id="_x0000_i1026" type="#_x0000_t75" style="width:126.7pt;height:28.2pt" o:ole="">
            <v:imagedata r:id="rId14" o:title=""/>
          </v:shape>
          <o:OLEObject Type="Embed" ProgID="Equation.DSMT4" ShapeID="_x0000_i1026" DrawAspect="Content" ObjectID="_1614494990" r:id="rId15"/>
        </w:object>
      </w:r>
      <w:r w:rsidRPr="0040742F">
        <w:t>.</w:t>
      </w:r>
    </w:p>
    <w:p w14:paraId="34B7D1B6" w14:textId="77777777" w:rsidR="0074434A" w:rsidRDefault="0074434A" w:rsidP="0074434A">
      <w:pPr>
        <w:ind w:left="360"/>
      </w:pPr>
    </w:p>
    <w:p w14:paraId="0AF4F19C" w14:textId="77777777" w:rsidR="0074434A" w:rsidRDefault="0074434A" w:rsidP="0074434A">
      <w:pPr>
        <w:rPr>
          <w:i/>
          <w:u w:val="single"/>
        </w:rPr>
      </w:pPr>
      <w:r>
        <w:rPr>
          <w:b/>
        </w:rPr>
        <w:t>Average concentration of analyte (average of three trials)</w:t>
      </w:r>
      <w:r w:rsidRPr="00B8546E">
        <w:rPr>
          <w:b/>
        </w:rPr>
        <w:t>:</w:t>
      </w:r>
      <w:r>
        <w:t xml:space="preserve"> </w:t>
      </w:r>
      <w:r>
        <w:rPr>
          <w:i/>
          <w:u w:val="single"/>
        </w:rPr>
        <w:tab/>
      </w:r>
      <w:r>
        <w:rPr>
          <w:color w:val="FF0000"/>
          <w:szCs w:val="20"/>
          <w:u w:val="single" w:color="333333" w:themeColor="text1"/>
        </w:rPr>
        <w:tab/>
      </w:r>
      <w:r>
        <w:rPr>
          <w:i/>
          <w:u w:val="single"/>
        </w:rPr>
        <w:tab/>
      </w:r>
      <w:r w:rsidRPr="004C5F1D">
        <w:t>M</w:t>
      </w:r>
    </w:p>
    <w:p w14:paraId="71E5B3E1" w14:textId="77777777" w:rsidR="0074434A" w:rsidRPr="00D96E66" w:rsidRDefault="0074434A" w:rsidP="0074434A">
      <w:pPr>
        <w:spacing w:before="360"/>
      </w:pPr>
      <w:r w:rsidRPr="00367237">
        <w:rPr>
          <w:b/>
        </w:rPr>
        <w:t xml:space="preserve">Percent </w:t>
      </w:r>
      <w:r>
        <w:rPr>
          <w:b/>
        </w:rPr>
        <w:t>Error of Concentration</w:t>
      </w:r>
      <w:r w:rsidRPr="00367237">
        <w:rPr>
          <w:b/>
        </w:rPr>
        <w:t xml:space="preserve">: </w:t>
      </w:r>
      <w:r w:rsidRPr="00F41FC6">
        <w:t xml:space="preserve">After you finish the lab, </w:t>
      </w:r>
      <w:r>
        <w:t xml:space="preserve">your teacher will provide the actual concentration </w:t>
      </w:r>
      <w:r w:rsidRPr="00F41FC6">
        <w:t xml:space="preserve">of </w:t>
      </w:r>
      <w:r>
        <w:t>HCl. Calculate the percent error using the standard formula below.</w:t>
      </w:r>
    </w:p>
    <w:p w14:paraId="1432A026" w14:textId="2C0C6F9B" w:rsidR="0074434A" w:rsidRPr="00AA5ABF" w:rsidRDefault="00D954AC" w:rsidP="0074434A">
      <w:pPr>
        <w:spacing w:before="240"/>
        <w:jc w:val="center"/>
        <w:rPr>
          <w:b/>
        </w:rPr>
      </w:pPr>
      <m:oMath>
        <m:f>
          <m:fPr>
            <m:ctrlPr>
              <w:rPr>
                <w:rFonts w:ascii="Cambria Math" w:hAnsi="Cambria Math" w:cstheme="minorHAnsi"/>
                <w:i/>
                <w:sz w:val="28"/>
                <w:szCs w:val="28"/>
              </w:rPr>
            </m:ctrlPr>
          </m:fPr>
          <m:num>
            <m:r>
              <m:rPr>
                <m:nor/>
              </m:rPr>
              <w:rPr>
                <w:rFonts w:asciiTheme="minorHAnsi" w:hAnsiTheme="minorHAnsi" w:cstheme="minorHAnsi"/>
                <w:sz w:val="28"/>
                <w:szCs w:val="28"/>
              </w:rPr>
              <m:t>Actual</m:t>
            </m:r>
            <m:r>
              <m:rPr>
                <m:nor/>
              </m:rPr>
              <w:rPr>
                <w:rFonts w:ascii="Cambria Math" w:hAnsiTheme="minorHAnsi" w:cstheme="minorHAnsi"/>
                <w:sz w:val="28"/>
                <w:szCs w:val="28"/>
              </w:rPr>
              <m:t xml:space="preserve"> </m:t>
            </m:r>
            <m:r>
              <m:rPr>
                <m:nor/>
              </m:rPr>
              <w:rPr>
                <w:i/>
                <w:szCs w:val="20"/>
              </w:rPr>
              <m:t>–</m:t>
            </m:r>
            <m:r>
              <m:rPr>
                <m:nor/>
              </m:rPr>
              <w:rPr>
                <w:rFonts w:ascii="Cambria Math" w:hAnsiTheme="minorHAnsi" w:cstheme="minorHAnsi"/>
                <w:sz w:val="28"/>
                <w:szCs w:val="28"/>
              </w:rPr>
              <m:t xml:space="preserve"> </m:t>
            </m:r>
            <m:r>
              <m:rPr>
                <m:nor/>
              </m:rPr>
              <w:rPr>
                <w:rFonts w:asciiTheme="minorHAnsi" w:hAnsiTheme="minorHAnsi" w:cstheme="minorHAnsi"/>
                <w:sz w:val="28"/>
                <w:szCs w:val="28"/>
              </w:rPr>
              <m:t>Experimental</m:t>
            </m:r>
          </m:num>
          <m:den>
            <m:r>
              <m:rPr>
                <m:nor/>
              </m:rPr>
              <w:rPr>
                <w:rFonts w:asciiTheme="minorHAnsi" w:hAnsiTheme="minorHAnsi" w:cstheme="minorHAnsi"/>
                <w:sz w:val="28"/>
                <w:szCs w:val="28"/>
              </w:rPr>
              <m:t>Actual</m:t>
            </m:r>
          </m:den>
        </m:f>
        <m:r>
          <m:rPr>
            <m:nor/>
          </m:rPr>
          <w:rPr>
            <w:rFonts w:asciiTheme="minorHAnsi" w:hAnsiTheme="minorHAnsi" w:cstheme="minorHAnsi"/>
            <w:sz w:val="28"/>
            <w:szCs w:val="28"/>
          </w:rPr>
          <m:t xml:space="preserve"> ∙</m:t>
        </m:r>
        <m:r>
          <m:rPr>
            <m:nor/>
          </m:rPr>
          <w:rPr>
            <w:rFonts w:ascii="Cambria Math" w:hAnsiTheme="minorHAnsi" w:cstheme="minorHAnsi"/>
            <w:sz w:val="28"/>
            <w:szCs w:val="28"/>
          </w:rPr>
          <m:t xml:space="preserve"> </m:t>
        </m:r>
        <m:r>
          <m:rPr>
            <m:nor/>
          </m:rPr>
          <w:rPr>
            <w:rFonts w:asciiTheme="minorHAnsi" w:hAnsiTheme="minorHAnsi" w:cstheme="minorHAnsi"/>
            <w:szCs w:val="20"/>
          </w:rPr>
          <m:t>100%</m:t>
        </m:r>
      </m:oMath>
      <w:r w:rsidR="0074434A" w:rsidRPr="00367237">
        <w:rPr>
          <w:b/>
        </w:rPr>
        <w:t xml:space="preserve"> = </w:t>
      </w:r>
      <w:r w:rsidR="0074434A" w:rsidRPr="00367237">
        <w:rPr>
          <w:b/>
          <w:u w:val="single"/>
        </w:rPr>
        <w:tab/>
      </w:r>
      <w:r w:rsidR="0074434A" w:rsidRPr="00367237">
        <w:rPr>
          <w:b/>
          <w:u w:val="single"/>
        </w:rPr>
        <w:tab/>
      </w:r>
      <w:r w:rsidR="0074434A" w:rsidRPr="00367237">
        <w:rPr>
          <w:b/>
          <w:u w:val="single"/>
        </w:rPr>
        <w:tab/>
      </w:r>
      <w:r w:rsidR="0074434A">
        <w:t>%</w:t>
      </w:r>
    </w:p>
    <w:p w14:paraId="0F66819E" w14:textId="77777777" w:rsidR="00BB3F2D" w:rsidRDefault="00BB3F2D" w:rsidP="00BB3F2D"/>
    <w:p w14:paraId="14BADB76" w14:textId="77777777" w:rsidR="002C5C29" w:rsidRPr="002C5C29" w:rsidRDefault="002C5C29" w:rsidP="00E708F9">
      <w:pPr>
        <w:rPr>
          <w:rStyle w:val="Strong"/>
        </w:rPr>
      </w:pPr>
    </w:p>
    <w:sectPr w:rsidR="002C5C29" w:rsidRPr="002C5C29" w:rsidSect="0031595D">
      <w:headerReference w:type="even" r:id="rId16"/>
      <w:headerReference w:type="default" r:id="rId17"/>
      <w:footerReference w:type="default" r:id="rId18"/>
      <w:headerReference w:type="first" r:id="rId19"/>
      <w:footerReference w:type="first" r:id="rId20"/>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68F69" w14:textId="77777777" w:rsidR="00E57DB5" w:rsidRDefault="00E57DB5">
      <w:r>
        <w:separator/>
      </w:r>
    </w:p>
  </w:endnote>
  <w:endnote w:type="continuationSeparator" w:id="0">
    <w:p w14:paraId="63CD27A3" w14:textId="77777777" w:rsidR="00E57DB5" w:rsidRDefault="00E5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9F439" w14:textId="7E8575D7" w:rsidR="0042097F" w:rsidRPr="0042097F" w:rsidRDefault="0042097F" w:rsidP="0042097F">
    <w:pPr>
      <w:pStyle w:val="Footer"/>
    </w:pPr>
    <w:r>
      <w:rPr>
        <w:rFonts w:eastAsia="MS Mincho" w:cs="Arial"/>
        <w:color w:val="6B6C6F"/>
        <w:sz w:val="18"/>
        <w:szCs w:val="18"/>
      </w:rPr>
      <w:t>Copyright © Edgenuity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8549" w14:textId="41FD777D" w:rsidR="00417FD2" w:rsidRDefault="00417FD2">
    <w:pPr>
      <w:pStyle w:val="Footer"/>
    </w:pPr>
    <w:r>
      <w:rPr>
        <w:rFonts w:eastAsia="MS Mincho" w:cs="Arial"/>
        <w:color w:val="6B6C6F"/>
        <w:sz w:val="18"/>
        <w:szCs w:val="18"/>
      </w:rPr>
      <w:t>Copyright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A8A72" w14:textId="77777777" w:rsidR="00E57DB5" w:rsidRDefault="00E57DB5" w:rsidP="004902ED">
      <w:pPr>
        <w:framePr w:wrap="around" w:vAnchor="text" w:hAnchor="margin" w:xAlign="outside" w:y="1"/>
      </w:pPr>
      <w:r>
        <w:fldChar w:fldCharType="begin"/>
      </w:r>
      <w:r>
        <w:instrText xml:space="preserve">PAGE  </w:instrText>
      </w:r>
      <w:r>
        <w:fldChar w:fldCharType="separate"/>
      </w:r>
      <w:r>
        <w:rPr>
          <w:noProof/>
        </w:rPr>
        <w:t>1</w:t>
      </w:r>
      <w:r>
        <w:fldChar w:fldCharType="end"/>
      </w:r>
    </w:p>
    <w:p w14:paraId="7BDE2D6C" w14:textId="77777777" w:rsidR="00E57DB5" w:rsidRDefault="00E57DB5" w:rsidP="004902ED">
      <w:pPr>
        <w:framePr w:wrap="around" w:vAnchor="text" w:hAnchor="margin" w:xAlign="outside" w:y="1"/>
        <w:ind w:right="360" w:firstLine="360"/>
      </w:pPr>
      <w:r>
        <w:fldChar w:fldCharType="begin"/>
      </w:r>
      <w:r>
        <w:instrText xml:space="preserve">PAGE  </w:instrText>
      </w:r>
      <w:r>
        <w:fldChar w:fldCharType="separate"/>
      </w:r>
      <w:r>
        <w:rPr>
          <w:noProof/>
        </w:rPr>
        <w:t>1</w:t>
      </w:r>
      <w:r>
        <w:fldChar w:fldCharType="end"/>
      </w:r>
    </w:p>
    <w:p w14:paraId="15818BA9" w14:textId="77777777" w:rsidR="00E57DB5" w:rsidRDefault="00E57DB5" w:rsidP="004902ED">
      <w:pPr>
        <w:ind w:right="360" w:firstLine="360"/>
      </w:pPr>
      <w:r>
        <w:separator/>
      </w:r>
    </w:p>
  </w:footnote>
  <w:footnote w:type="continuationSeparator" w:id="0">
    <w:p w14:paraId="5BACE5DA" w14:textId="77777777" w:rsidR="00E57DB5" w:rsidRDefault="00E57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DE31" w14:textId="77777777" w:rsidR="00D87DB0" w:rsidRPr="00D1330A" w:rsidRDefault="00D87DB0"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5E6D9" w14:textId="226D19E6" w:rsidR="00D87DB0" w:rsidRPr="009E2169" w:rsidRDefault="001C7544" w:rsidP="002644B7">
    <w:pPr>
      <w:pStyle w:val="Header"/>
      <w:rPr>
        <w:color w:val="F78D26" w:themeColor="accent2"/>
      </w:rPr>
    </w:pPr>
    <w:r>
      <w:rPr>
        <w:color w:val="F78D26" w:themeColor="accent2"/>
      </w:rPr>
      <w:t>Student</w:t>
    </w:r>
    <w:r w:rsidR="00D87DB0" w:rsidRPr="009E2169">
      <w:rPr>
        <w:color w:val="F78D26" w:themeColor="accent2"/>
      </w:rPr>
      <w:t xml:space="preserve"> Guide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49776" w14:textId="77777777" w:rsidR="00D87DB0" w:rsidRPr="00054B83" w:rsidRDefault="00D87DB0" w:rsidP="00054B83">
    <w:pPr>
      <w:spacing w:before="100" w:beforeAutospacing="1" w:after="100" w:afterAutospacing="1"/>
      <w:ind w:left="-1440"/>
    </w:pPr>
    <w:r w:rsidRPr="009E2169">
      <w:rPr>
        <w:noProof/>
      </w:rPr>
      <w:drawing>
        <wp:anchor distT="0" distB="0" distL="114300" distR="114300" simplePos="0" relativeHeight="251670528" behindDoc="1" locked="0" layoutInCell="1" allowOverlap="1" wp14:anchorId="26A2E720" wp14:editId="26A2E721">
          <wp:simplePos x="0" y="0"/>
          <wp:positionH relativeFrom="column">
            <wp:posOffset>-914400</wp:posOffset>
          </wp:positionH>
          <wp:positionV relativeFrom="paragraph">
            <wp:posOffset>-95250</wp:posOffset>
          </wp:positionV>
          <wp:extent cx="778065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72576" behindDoc="0" locked="0" layoutInCell="1" allowOverlap="1" wp14:anchorId="26A2E722" wp14:editId="26A2E723">
          <wp:simplePos x="0" y="0"/>
          <wp:positionH relativeFrom="column">
            <wp:posOffset>4838700</wp:posOffset>
          </wp:positionH>
          <wp:positionV relativeFrom="paragraph">
            <wp:posOffset>184150</wp:posOffset>
          </wp:positionV>
          <wp:extent cx="1097280" cy="27432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26A2E724" wp14:editId="26A2E725">
              <wp:simplePos x="0" y="0"/>
              <wp:positionH relativeFrom="column">
                <wp:posOffset>-456565</wp:posOffset>
              </wp:positionH>
              <wp:positionV relativeFrom="paragraph">
                <wp:posOffset>-128270</wp:posOffset>
              </wp:positionV>
              <wp:extent cx="34290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E0F76" w14:textId="5D9021E4" w:rsidR="00D87DB0" w:rsidRPr="00277E45" w:rsidRDefault="00D87DB0"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564AC7">
                            <w:rPr>
                              <w:rFonts w:asciiTheme="majorHAnsi" w:hAnsiTheme="majorHAnsi" w:cstheme="majorHAnsi"/>
                              <w:b/>
                              <w:color w:val="FFFFFF" w:themeColor="background1"/>
                              <w:sz w:val="28"/>
                              <w:szCs w:val="28"/>
                            </w:rPr>
                            <w:t>Titration</w:t>
                          </w:r>
                        </w:p>
                        <w:p w14:paraId="5B93E6A6" w14:textId="777B29CF" w:rsidR="00D87DB0" w:rsidRPr="00277E45" w:rsidRDefault="001C7544"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D87DB0" w:rsidRPr="00277E45">
                            <w:rPr>
                              <w:rFonts w:asciiTheme="majorHAnsi" w:hAnsiTheme="majorHAnsi" w:cstheme="majorHAnsi"/>
                              <w:b/>
                              <w:i/>
                              <w:color w:val="FFFFFF" w:themeColor="background1"/>
                              <w:sz w:val="28"/>
                              <w:szCs w:val="28"/>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2E724" id="_x0000_t202" coordsize="21600,21600" o:spt="202" path="m,l,21600r21600,l21600,xe">
              <v:stroke joinstyle="miter"/>
              <v:path gradientshapeok="t" o:connecttype="rect"/>
            </v:shapetype>
            <v:shape id="Text Box 11" o:spid="_x0000_s1026" type="#_x0000_t202" style="position:absolute;left:0;text-align:left;margin-left:-35.95pt;margin-top:-10.1pt;width:270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" filled="f" stroked="f" strokeweight=".5pt">
              <v:textbox>
                <w:txbxContent>
                  <w:p w14:paraId="27AE0F76" w14:textId="5D9021E4" w:rsidR="00D87DB0" w:rsidRPr="00277E45" w:rsidRDefault="00D87DB0"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564AC7">
                      <w:rPr>
                        <w:rFonts w:asciiTheme="majorHAnsi" w:hAnsiTheme="majorHAnsi" w:cstheme="majorHAnsi"/>
                        <w:b/>
                        <w:color w:val="FFFFFF" w:themeColor="background1"/>
                        <w:sz w:val="28"/>
                        <w:szCs w:val="28"/>
                      </w:rPr>
                      <w:t>Titration</w:t>
                    </w:r>
                  </w:p>
                  <w:p w14:paraId="5B93E6A6" w14:textId="777B29CF" w:rsidR="00D87DB0" w:rsidRPr="00277E45" w:rsidRDefault="001C7544"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D87DB0" w:rsidRPr="00277E45">
                      <w:rPr>
                        <w:rFonts w:asciiTheme="majorHAnsi" w:hAnsiTheme="majorHAnsi" w:cstheme="majorHAnsi"/>
                        <w:b/>
                        <w:i/>
                        <w:color w:val="FFFFFF" w:themeColor="background1"/>
                        <w:sz w:val="28"/>
                        <w:szCs w:val="28"/>
                      </w:rPr>
                      <w:t xml:space="preserve"> Guide</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26A2E726" wp14:editId="5797394D">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4E521"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04487FBF"/>
    <w:multiLevelType w:val="hybridMultilevel"/>
    <w:tmpl w:val="51C6791C"/>
    <w:lvl w:ilvl="0" w:tplc="F17CCAE2">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D144CDAA" w:tentative="1">
      <w:start w:val="1"/>
      <w:numFmt w:val="decimal"/>
      <w:lvlText w:val="%3)"/>
      <w:lvlJc w:val="left"/>
      <w:pPr>
        <w:tabs>
          <w:tab w:val="num" w:pos="2160"/>
        </w:tabs>
        <w:ind w:left="2160" w:hanging="360"/>
      </w:pPr>
    </w:lvl>
    <w:lvl w:ilvl="3" w:tplc="B2F29B6C" w:tentative="1">
      <w:start w:val="1"/>
      <w:numFmt w:val="decimal"/>
      <w:lvlText w:val="%4)"/>
      <w:lvlJc w:val="left"/>
      <w:pPr>
        <w:tabs>
          <w:tab w:val="num" w:pos="2880"/>
        </w:tabs>
        <w:ind w:left="2880" w:hanging="360"/>
      </w:pPr>
    </w:lvl>
    <w:lvl w:ilvl="4" w:tplc="112044D4" w:tentative="1">
      <w:start w:val="1"/>
      <w:numFmt w:val="decimal"/>
      <w:lvlText w:val="%5)"/>
      <w:lvlJc w:val="left"/>
      <w:pPr>
        <w:tabs>
          <w:tab w:val="num" w:pos="3600"/>
        </w:tabs>
        <w:ind w:left="3600" w:hanging="360"/>
      </w:pPr>
    </w:lvl>
    <w:lvl w:ilvl="5" w:tplc="D31C890C" w:tentative="1">
      <w:start w:val="1"/>
      <w:numFmt w:val="decimal"/>
      <w:lvlText w:val="%6)"/>
      <w:lvlJc w:val="left"/>
      <w:pPr>
        <w:tabs>
          <w:tab w:val="num" w:pos="4320"/>
        </w:tabs>
        <w:ind w:left="4320" w:hanging="360"/>
      </w:pPr>
    </w:lvl>
    <w:lvl w:ilvl="6" w:tplc="1158A53C" w:tentative="1">
      <w:start w:val="1"/>
      <w:numFmt w:val="decimal"/>
      <w:lvlText w:val="%7)"/>
      <w:lvlJc w:val="left"/>
      <w:pPr>
        <w:tabs>
          <w:tab w:val="num" w:pos="5040"/>
        </w:tabs>
        <w:ind w:left="5040" w:hanging="360"/>
      </w:pPr>
    </w:lvl>
    <w:lvl w:ilvl="7" w:tplc="6F0A5F7C" w:tentative="1">
      <w:start w:val="1"/>
      <w:numFmt w:val="decimal"/>
      <w:lvlText w:val="%8)"/>
      <w:lvlJc w:val="left"/>
      <w:pPr>
        <w:tabs>
          <w:tab w:val="num" w:pos="5760"/>
        </w:tabs>
        <w:ind w:left="5760" w:hanging="360"/>
      </w:pPr>
    </w:lvl>
    <w:lvl w:ilvl="8" w:tplc="AB6A7F8C" w:tentative="1">
      <w:start w:val="1"/>
      <w:numFmt w:val="decimal"/>
      <w:lvlText w:val="%9)"/>
      <w:lvlJc w:val="left"/>
      <w:pPr>
        <w:tabs>
          <w:tab w:val="num" w:pos="6480"/>
        </w:tabs>
        <w:ind w:left="6480" w:hanging="360"/>
      </w:pPr>
    </w:lvl>
  </w:abstractNum>
  <w:abstractNum w:abstractNumId="2" w15:restartNumberingAfterBreak="0">
    <w:nsid w:val="0AEE00AF"/>
    <w:multiLevelType w:val="multilevel"/>
    <w:tmpl w:val="E08848C8"/>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9D66C5"/>
    <w:multiLevelType w:val="multilevel"/>
    <w:tmpl w:val="700E4D24"/>
    <w:numStyleLink w:val="bulletsflush"/>
  </w:abstractNum>
  <w:abstractNum w:abstractNumId="4" w15:restartNumberingAfterBreak="0">
    <w:nsid w:val="147879E9"/>
    <w:multiLevelType w:val="multilevel"/>
    <w:tmpl w:val="700E4D24"/>
    <w:numStyleLink w:val="bulletsflush"/>
  </w:abstractNum>
  <w:abstractNum w:abstractNumId="5"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FF65C29"/>
    <w:multiLevelType w:val="multilevel"/>
    <w:tmpl w:val="700E4D24"/>
    <w:numStyleLink w:val="bulletsflush"/>
  </w:abstractNum>
  <w:abstractNum w:abstractNumId="7" w15:restartNumberingAfterBreak="0">
    <w:nsid w:val="21335FF6"/>
    <w:multiLevelType w:val="multilevel"/>
    <w:tmpl w:val="700E4D24"/>
    <w:numStyleLink w:val="bulletsflush"/>
  </w:abstractNum>
  <w:abstractNum w:abstractNumId="8"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9" w15:restartNumberingAfterBreak="0">
    <w:nsid w:val="251971E4"/>
    <w:multiLevelType w:val="multilevel"/>
    <w:tmpl w:val="C9C66CB8"/>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5D7AC2"/>
    <w:multiLevelType w:val="multilevel"/>
    <w:tmpl w:val="700E4D24"/>
    <w:numStyleLink w:val="bulletsflush"/>
  </w:abstractNum>
  <w:abstractNum w:abstractNumId="11" w15:restartNumberingAfterBreak="0">
    <w:nsid w:val="2C305A5D"/>
    <w:multiLevelType w:val="multilevel"/>
    <w:tmpl w:val="700E4D24"/>
    <w:numStyleLink w:val="bulletsflush"/>
  </w:abstractNum>
  <w:abstractNum w:abstractNumId="12"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3F7F64"/>
    <w:multiLevelType w:val="multilevel"/>
    <w:tmpl w:val="700E4D24"/>
    <w:numStyleLink w:val="bulletsflush"/>
  </w:abstractNum>
  <w:abstractNum w:abstractNumId="14"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5"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677453"/>
    <w:multiLevelType w:val="multilevel"/>
    <w:tmpl w:val="74D69606"/>
    <w:numStyleLink w:val="numbers"/>
  </w:abstractNum>
  <w:abstractNum w:abstractNumId="17" w15:restartNumberingAfterBreak="0">
    <w:nsid w:val="559B62F9"/>
    <w:multiLevelType w:val="multilevel"/>
    <w:tmpl w:val="700E4D24"/>
    <w:numStyleLink w:val="bulletsflush"/>
  </w:abstractNum>
  <w:abstractNum w:abstractNumId="18" w15:restartNumberingAfterBreak="0">
    <w:nsid w:val="57ED6B29"/>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62D2E"/>
    <w:multiLevelType w:val="multilevel"/>
    <w:tmpl w:val="F6E0A8A6"/>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63051B"/>
    <w:multiLevelType w:val="multilevel"/>
    <w:tmpl w:val="C9D0BC00"/>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2285460"/>
    <w:multiLevelType w:val="multilevel"/>
    <w:tmpl w:val="700E4D24"/>
    <w:numStyleLink w:val="bulletsflush"/>
  </w:abstractNum>
  <w:abstractNum w:abstractNumId="22" w15:restartNumberingAfterBreak="0">
    <w:nsid w:val="65D67FA1"/>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E30081"/>
    <w:multiLevelType w:val="multilevel"/>
    <w:tmpl w:val="907E93E0"/>
    <w:lvl w:ilvl="0">
      <w:start w:val="10"/>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8E410A7"/>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2"/>
  </w:num>
  <w:num w:numId="3">
    <w:abstractNumId w:val="14"/>
  </w:num>
  <w:num w:numId="4">
    <w:abstractNumId w:val="5"/>
  </w:num>
  <w:num w:numId="5">
    <w:abstractNumId w:val="8"/>
  </w:num>
  <w:num w:numId="6">
    <w:abstractNumId w:val="10"/>
    <w:lvlOverride w:ilvl="0">
      <w:lvl w:ilvl="0">
        <w:start w:val="1"/>
        <w:numFmt w:val="bullet"/>
        <w:lvlText w:val=""/>
        <w:lvlJc w:val="left"/>
        <w:pPr>
          <w:tabs>
            <w:tab w:val="num" w:pos="187"/>
          </w:tabs>
          <w:ind w:left="187" w:hanging="187"/>
        </w:pPr>
        <w:rPr>
          <w:rFonts w:ascii="Wingdings" w:hAnsi="Wingdings" w:hint="default"/>
          <w:color w:val="auto"/>
          <w:sz w:val="20"/>
          <w:szCs w:val="20"/>
        </w:rPr>
      </w:lvl>
    </w:lvlOverride>
  </w:num>
  <w:num w:numId="7">
    <w:abstractNumId w:val="3"/>
  </w:num>
  <w:num w:numId="8">
    <w:abstractNumId w:val="16"/>
  </w:num>
  <w:num w:numId="9">
    <w:abstractNumId w:val="17"/>
  </w:num>
  <w:num w:numId="10">
    <w:abstractNumId w:val="0"/>
  </w:num>
  <w:num w:numId="11">
    <w:abstractNumId w:val="23"/>
  </w:num>
  <w:num w:numId="12">
    <w:abstractNumId w:val="13"/>
  </w:num>
  <w:num w:numId="13">
    <w:abstractNumId w:val="25"/>
  </w:num>
  <w:num w:numId="14">
    <w:abstractNumId w:val="18"/>
  </w:num>
  <w:num w:numId="15">
    <w:abstractNumId w:val="22"/>
  </w:num>
  <w:num w:numId="16">
    <w:abstractNumId w:val="9"/>
  </w:num>
  <w:num w:numId="17">
    <w:abstractNumId w:val="19"/>
  </w:num>
  <w:num w:numId="18">
    <w:abstractNumId w:val="2"/>
  </w:num>
  <w:num w:numId="19">
    <w:abstractNumId w:val="20"/>
  </w:num>
  <w:num w:numId="20">
    <w:abstractNumId w:val="10"/>
  </w:num>
  <w:num w:numId="21">
    <w:abstractNumId w:val="21"/>
  </w:num>
  <w:num w:numId="22">
    <w:abstractNumId w:val="11"/>
  </w:num>
  <w:num w:numId="23">
    <w:abstractNumId w:val="24"/>
  </w:num>
  <w:num w:numId="24">
    <w:abstractNumId w:val="7"/>
  </w:num>
  <w:num w:numId="25">
    <w:abstractNumId w:val="4"/>
  </w:num>
  <w:num w:numId="26">
    <w:abstractNumId w:val="16"/>
    <w:lvlOverride w:ilvl="0">
      <w:lvl w:ilvl="0">
        <w:start w:val="1"/>
        <w:numFmt w:val="decimal"/>
        <w:lvlText w:val="Step %1:"/>
        <w:lvlJc w:val="left"/>
        <w:pPr>
          <w:tabs>
            <w:tab w:val="num" w:pos="864"/>
          </w:tabs>
          <w:ind w:left="864" w:hanging="864"/>
        </w:pPr>
        <w:rPr>
          <w:rFonts w:hint="default"/>
          <w:b/>
          <w:bCs/>
          <w:i w:val="0"/>
          <w:iCs w:val="0"/>
          <w:color w:val="auto"/>
        </w:rPr>
      </w:lvl>
    </w:lvlOverride>
    <w:lvlOverride w:ilvl="1">
      <w:lvl w:ilvl="1">
        <w:start w:val="1"/>
        <w:numFmt w:val="lowerLetter"/>
        <w:lvlText w:val="%2)"/>
        <w:lvlJc w:val="left"/>
        <w:pPr>
          <w:tabs>
            <w:tab w:val="num" w:pos="1152"/>
          </w:tabs>
          <w:ind w:left="1152" w:hanging="288"/>
        </w:pPr>
        <w:rPr>
          <w:rFonts w:hint="default"/>
          <w:b/>
          <w:i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
  </w:num>
  <w:num w:numId="2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AE"/>
    <w:rsid w:val="000002A2"/>
    <w:rsid w:val="00003BA1"/>
    <w:rsid w:val="00004845"/>
    <w:rsid w:val="0000693C"/>
    <w:rsid w:val="00006D91"/>
    <w:rsid w:val="00010EAE"/>
    <w:rsid w:val="00011D02"/>
    <w:rsid w:val="00011E44"/>
    <w:rsid w:val="00013779"/>
    <w:rsid w:val="00016696"/>
    <w:rsid w:val="00016DBE"/>
    <w:rsid w:val="00017175"/>
    <w:rsid w:val="00017202"/>
    <w:rsid w:val="000206FE"/>
    <w:rsid w:val="00022F0E"/>
    <w:rsid w:val="00023932"/>
    <w:rsid w:val="000241C6"/>
    <w:rsid w:val="00027482"/>
    <w:rsid w:val="0003018B"/>
    <w:rsid w:val="000301AA"/>
    <w:rsid w:val="000304C3"/>
    <w:rsid w:val="0003103C"/>
    <w:rsid w:val="00031EC3"/>
    <w:rsid w:val="000327F3"/>
    <w:rsid w:val="00032E6C"/>
    <w:rsid w:val="00033036"/>
    <w:rsid w:val="000337A6"/>
    <w:rsid w:val="000366E5"/>
    <w:rsid w:val="00036F46"/>
    <w:rsid w:val="0004040F"/>
    <w:rsid w:val="00042460"/>
    <w:rsid w:val="000432A1"/>
    <w:rsid w:val="00043E86"/>
    <w:rsid w:val="00044381"/>
    <w:rsid w:val="00045D6B"/>
    <w:rsid w:val="00046766"/>
    <w:rsid w:val="00051AE1"/>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70575"/>
    <w:rsid w:val="0007569A"/>
    <w:rsid w:val="00076089"/>
    <w:rsid w:val="00077EB6"/>
    <w:rsid w:val="00081202"/>
    <w:rsid w:val="00081D1C"/>
    <w:rsid w:val="00083ADD"/>
    <w:rsid w:val="00090A1F"/>
    <w:rsid w:val="00091170"/>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3D6F"/>
    <w:rsid w:val="000B6E35"/>
    <w:rsid w:val="000B7E81"/>
    <w:rsid w:val="000C02D9"/>
    <w:rsid w:val="000C2708"/>
    <w:rsid w:val="000C2D1F"/>
    <w:rsid w:val="000C408A"/>
    <w:rsid w:val="000C600C"/>
    <w:rsid w:val="000C6239"/>
    <w:rsid w:val="000C666B"/>
    <w:rsid w:val="000C7017"/>
    <w:rsid w:val="000C76B8"/>
    <w:rsid w:val="000D2581"/>
    <w:rsid w:val="000D4F36"/>
    <w:rsid w:val="000D56A4"/>
    <w:rsid w:val="000D5C5B"/>
    <w:rsid w:val="000D7314"/>
    <w:rsid w:val="000E1114"/>
    <w:rsid w:val="000E19D4"/>
    <w:rsid w:val="000E1D45"/>
    <w:rsid w:val="000E3C55"/>
    <w:rsid w:val="000E3DCC"/>
    <w:rsid w:val="000E424C"/>
    <w:rsid w:val="000E4D11"/>
    <w:rsid w:val="000E5239"/>
    <w:rsid w:val="000E5C6A"/>
    <w:rsid w:val="000E680F"/>
    <w:rsid w:val="000E78B5"/>
    <w:rsid w:val="000E799E"/>
    <w:rsid w:val="000F25E5"/>
    <w:rsid w:val="000F36E1"/>
    <w:rsid w:val="000F4A1F"/>
    <w:rsid w:val="000F5444"/>
    <w:rsid w:val="000F5B56"/>
    <w:rsid w:val="000F65DC"/>
    <w:rsid w:val="000F7A4D"/>
    <w:rsid w:val="000F7FF1"/>
    <w:rsid w:val="00100179"/>
    <w:rsid w:val="00100B2A"/>
    <w:rsid w:val="00105303"/>
    <w:rsid w:val="00111AC8"/>
    <w:rsid w:val="001153B8"/>
    <w:rsid w:val="00116133"/>
    <w:rsid w:val="001249A5"/>
    <w:rsid w:val="00124CC5"/>
    <w:rsid w:val="00124CF8"/>
    <w:rsid w:val="001253CB"/>
    <w:rsid w:val="00127382"/>
    <w:rsid w:val="00127923"/>
    <w:rsid w:val="001309D5"/>
    <w:rsid w:val="00130F25"/>
    <w:rsid w:val="00131CD1"/>
    <w:rsid w:val="001352C0"/>
    <w:rsid w:val="00135735"/>
    <w:rsid w:val="00136C18"/>
    <w:rsid w:val="00136C25"/>
    <w:rsid w:val="00141429"/>
    <w:rsid w:val="00142A70"/>
    <w:rsid w:val="001503F0"/>
    <w:rsid w:val="0015065F"/>
    <w:rsid w:val="00150C8D"/>
    <w:rsid w:val="0015235E"/>
    <w:rsid w:val="00152A8E"/>
    <w:rsid w:val="00152C35"/>
    <w:rsid w:val="00152CD1"/>
    <w:rsid w:val="00154E93"/>
    <w:rsid w:val="0015519E"/>
    <w:rsid w:val="001559A9"/>
    <w:rsid w:val="00160671"/>
    <w:rsid w:val="001628BC"/>
    <w:rsid w:val="00162F4C"/>
    <w:rsid w:val="00170E76"/>
    <w:rsid w:val="001711D5"/>
    <w:rsid w:val="00171BFF"/>
    <w:rsid w:val="00172367"/>
    <w:rsid w:val="00173CB3"/>
    <w:rsid w:val="00174B69"/>
    <w:rsid w:val="001765EB"/>
    <w:rsid w:val="001815B8"/>
    <w:rsid w:val="00182970"/>
    <w:rsid w:val="00182A59"/>
    <w:rsid w:val="0019029F"/>
    <w:rsid w:val="00197749"/>
    <w:rsid w:val="00197C4D"/>
    <w:rsid w:val="001A100C"/>
    <w:rsid w:val="001A2D1C"/>
    <w:rsid w:val="001A30CA"/>
    <w:rsid w:val="001A48CE"/>
    <w:rsid w:val="001A51BF"/>
    <w:rsid w:val="001A51F1"/>
    <w:rsid w:val="001A5581"/>
    <w:rsid w:val="001A5ECF"/>
    <w:rsid w:val="001A7969"/>
    <w:rsid w:val="001B32C2"/>
    <w:rsid w:val="001B5713"/>
    <w:rsid w:val="001B73C0"/>
    <w:rsid w:val="001B795C"/>
    <w:rsid w:val="001B7ADA"/>
    <w:rsid w:val="001C2B72"/>
    <w:rsid w:val="001C373E"/>
    <w:rsid w:val="001C38CF"/>
    <w:rsid w:val="001C65EC"/>
    <w:rsid w:val="001C6F41"/>
    <w:rsid w:val="001C724E"/>
    <w:rsid w:val="001C7544"/>
    <w:rsid w:val="001D08F3"/>
    <w:rsid w:val="001D0DF5"/>
    <w:rsid w:val="001D17B1"/>
    <w:rsid w:val="001D1AB1"/>
    <w:rsid w:val="001D1AD0"/>
    <w:rsid w:val="001D1C8E"/>
    <w:rsid w:val="001D3FB2"/>
    <w:rsid w:val="001D401C"/>
    <w:rsid w:val="001D45BD"/>
    <w:rsid w:val="001D4CF7"/>
    <w:rsid w:val="001E07AD"/>
    <w:rsid w:val="001E22BB"/>
    <w:rsid w:val="001E2374"/>
    <w:rsid w:val="001E3E95"/>
    <w:rsid w:val="001E40AD"/>
    <w:rsid w:val="001E6BA9"/>
    <w:rsid w:val="001E7131"/>
    <w:rsid w:val="001E7443"/>
    <w:rsid w:val="001F3483"/>
    <w:rsid w:val="001F3E8C"/>
    <w:rsid w:val="001F51A8"/>
    <w:rsid w:val="001F62C7"/>
    <w:rsid w:val="001F6B0A"/>
    <w:rsid w:val="001F79A4"/>
    <w:rsid w:val="002001D5"/>
    <w:rsid w:val="0020070F"/>
    <w:rsid w:val="00200B2E"/>
    <w:rsid w:val="002031F2"/>
    <w:rsid w:val="00204093"/>
    <w:rsid w:val="00205084"/>
    <w:rsid w:val="00205345"/>
    <w:rsid w:val="002063B2"/>
    <w:rsid w:val="00206952"/>
    <w:rsid w:val="00207C0C"/>
    <w:rsid w:val="002117B2"/>
    <w:rsid w:val="00211802"/>
    <w:rsid w:val="0021186F"/>
    <w:rsid w:val="002119A7"/>
    <w:rsid w:val="00211F97"/>
    <w:rsid w:val="00213043"/>
    <w:rsid w:val="0021733D"/>
    <w:rsid w:val="00221CF2"/>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892"/>
    <w:rsid w:val="0024130A"/>
    <w:rsid w:val="00242457"/>
    <w:rsid w:val="00244851"/>
    <w:rsid w:val="00245219"/>
    <w:rsid w:val="002461FA"/>
    <w:rsid w:val="00246380"/>
    <w:rsid w:val="00247E3E"/>
    <w:rsid w:val="00247FCB"/>
    <w:rsid w:val="00250127"/>
    <w:rsid w:val="00250A48"/>
    <w:rsid w:val="002514B7"/>
    <w:rsid w:val="002543EE"/>
    <w:rsid w:val="002601FB"/>
    <w:rsid w:val="00260202"/>
    <w:rsid w:val="00260822"/>
    <w:rsid w:val="002621FF"/>
    <w:rsid w:val="00262516"/>
    <w:rsid w:val="00262987"/>
    <w:rsid w:val="00262EBF"/>
    <w:rsid w:val="002644B7"/>
    <w:rsid w:val="00264D72"/>
    <w:rsid w:val="002677B2"/>
    <w:rsid w:val="00270D82"/>
    <w:rsid w:val="00271349"/>
    <w:rsid w:val="00271872"/>
    <w:rsid w:val="00272E3B"/>
    <w:rsid w:val="00273391"/>
    <w:rsid w:val="002770AA"/>
    <w:rsid w:val="002773BC"/>
    <w:rsid w:val="00277E45"/>
    <w:rsid w:val="00282FB3"/>
    <w:rsid w:val="00283548"/>
    <w:rsid w:val="002862E4"/>
    <w:rsid w:val="00287E96"/>
    <w:rsid w:val="00291EF6"/>
    <w:rsid w:val="00294A5A"/>
    <w:rsid w:val="002959EE"/>
    <w:rsid w:val="00296A5D"/>
    <w:rsid w:val="002973EE"/>
    <w:rsid w:val="002A1C2A"/>
    <w:rsid w:val="002A25FE"/>
    <w:rsid w:val="002A286F"/>
    <w:rsid w:val="002A443B"/>
    <w:rsid w:val="002A4AF5"/>
    <w:rsid w:val="002A588C"/>
    <w:rsid w:val="002A5AD0"/>
    <w:rsid w:val="002A6878"/>
    <w:rsid w:val="002B250D"/>
    <w:rsid w:val="002B2868"/>
    <w:rsid w:val="002B3570"/>
    <w:rsid w:val="002B405B"/>
    <w:rsid w:val="002B446B"/>
    <w:rsid w:val="002B563C"/>
    <w:rsid w:val="002B6030"/>
    <w:rsid w:val="002B709E"/>
    <w:rsid w:val="002B7ABC"/>
    <w:rsid w:val="002C0BD9"/>
    <w:rsid w:val="002C1CE3"/>
    <w:rsid w:val="002C2C01"/>
    <w:rsid w:val="002C3EC8"/>
    <w:rsid w:val="002C463D"/>
    <w:rsid w:val="002C5C29"/>
    <w:rsid w:val="002C5F46"/>
    <w:rsid w:val="002C627F"/>
    <w:rsid w:val="002C62A1"/>
    <w:rsid w:val="002C63C5"/>
    <w:rsid w:val="002C6572"/>
    <w:rsid w:val="002D0A8F"/>
    <w:rsid w:val="002D59D3"/>
    <w:rsid w:val="002D6008"/>
    <w:rsid w:val="002D7C48"/>
    <w:rsid w:val="002D7C4E"/>
    <w:rsid w:val="002E1B7A"/>
    <w:rsid w:val="002E328E"/>
    <w:rsid w:val="002E3A3E"/>
    <w:rsid w:val="002E4F77"/>
    <w:rsid w:val="002E5325"/>
    <w:rsid w:val="002F2F32"/>
    <w:rsid w:val="002F36F2"/>
    <w:rsid w:val="002F39B9"/>
    <w:rsid w:val="002F4F8A"/>
    <w:rsid w:val="002F5747"/>
    <w:rsid w:val="002F597B"/>
    <w:rsid w:val="002F5F72"/>
    <w:rsid w:val="002F684D"/>
    <w:rsid w:val="002F7127"/>
    <w:rsid w:val="002F7A6B"/>
    <w:rsid w:val="00302B9D"/>
    <w:rsid w:val="003041F0"/>
    <w:rsid w:val="00305E42"/>
    <w:rsid w:val="003064D5"/>
    <w:rsid w:val="00310173"/>
    <w:rsid w:val="0031326D"/>
    <w:rsid w:val="00313329"/>
    <w:rsid w:val="003144AD"/>
    <w:rsid w:val="0031554F"/>
    <w:rsid w:val="0031595D"/>
    <w:rsid w:val="00315B29"/>
    <w:rsid w:val="00316B07"/>
    <w:rsid w:val="00322903"/>
    <w:rsid w:val="003239B7"/>
    <w:rsid w:val="00324E3D"/>
    <w:rsid w:val="0032501A"/>
    <w:rsid w:val="00325838"/>
    <w:rsid w:val="00326101"/>
    <w:rsid w:val="003264F8"/>
    <w:rsid w:val="003300EF"/>
    <w:rsid w:val="00330EC3"/>
    <w:rsid w:val="0033123D"/>
    <w:rsid w:val="00336E80"/>
    <w:rsid w:val="0034190E"/>
    <w:rsid w:val="00341C05"/>
    <w:rsid w:val="00342765"/>
    <w:rsid w:val="0034327B"/>
    <w:rsid w:val="0034454A"/>
    <w:rsid w:val="003449BC"/>
    <w:rsid w:val="00345088"/>
    <w:rsid w:val="00345193"/>
    <w:rsid w:val="00345E04"/>
    <w:rsid w:val="00347B8E"/>
    <w:rsid w:val="0035021E"/>
    <w:rsid w:val="00352296"/>
    <w:rsid w:val="003541A5"/>
    <w:rsid w:val="003547F6"/>
    <w:rsid w:val="00354F33"/>
    <w:rsid w:val="00355243"/>
    <w:rsid w:val="003564FF"/>
    <w:rsid w:val="00360D97"/>
    <w:rsid w:val="00363B9B"/>
    <w:rsid w:val="0036431D"/>
    <w:rsid w:val="00367FBD"/>
    <w:rsid w:val="00370BDA"/>
    <w:rsid w:val="00371362"/>
    <w:rsid w:val="003719E3"/>
    <w:rsid w:val="00375A7E"/>
    <w:rsid w:val="00376F19"/>
    <w:rsid w:val="00377F90"/>
    <w:rsid w:val="00384238"/>
    <w:rsid w:val="003866C2"/>
    <w:rsid w:val="003866C8"/>
    <w:rsid w:val="00390228"/>
    <w:rsid w:val="00391EB2"/>
    <w:rsid w:val="00392276"/>
    <w:rsid w:val="00392AA5"/>
    <w:rsid w:val="003960B8"/>
    <w:rsid w:val="003962C9"/>
    <w:rsid w:val="003A1573"/>
    <w:rsid w:val="003A1D95"/>
    <w:rsid w:val="003A217B"/>
    <w:rsid w:val="003A26F4"/>
    <w:rsid w:val="003A2ACD"/>
    <w:rsid w:val="003A37F8"/>
    <w:rsid w:val="003A47A1"/>
    <w:rsid w:val="003A4EB4"/>
    <w:rsid w:val="003A5013"/>
    <w:rsid w:val="003A7C76"/>
    <w:rsid w:val="003B0908"/>
    <w:rsid w:val="003B0F51"/>
    <w:rsid w:val="003B17B8"/>
    <w:rsid w:val="003B1E99"/>
    <w:rsid w:val="003B3320"/>
    <w:rsid w:val="003B3BA0"/>
    <w:rsid w:val="003B4435"/>
    <w:rsid w:val="003B45BB"/>
    <w:rsid w:val="003B7269"/>
    <w:rsid w:val="003C2A7F"/>
    <w:rsid w:val="003C2E46"/>
    <w:rsid w:val="003C6515"/>
    <w:rsid w:val="003C68B2"/>
    <w:rsid w:val="003D135D"/>
    <w:rsid w:val="003D1CC5"/>
    <w:rsid w:val="003D2D65"/>
    <w:rsid w:val="003D4BCB"/>
    <w:rsid w:val="003D53E5"/>
    <w:rsid w:val="003D6E72"/>
    <w:rsid w:val="003D72A5"/>
    <w:rsid w:val="003E0789"/>
    <w:rsid w:val="003E3385"/>
    <w:rsid w:val="003E3946"/>
    <w:rsid w:val="003E59C3"/>
    <w:rsid w:val="003E6BA0"/>
    <w:rsid w:val="003E6D01"/>
    <w:rsid w:val="003E7E7F"/>
    <w:rsid w:val="003F035B"/>
    <w:rsid w:val="003F4A18"/>
    <w:rsid w:val="003F558C"/>
    <w:rsid w:val="004005DB"/>
    <w:rsid w:val="00400DFC"/>
    <w:rsid w:val="004016BB"/>
    <w:rsid w:val="00401A78"/>
    <w:rsid w:val="00402FDE"/>
    <w:rsid w:val="00403B3B"/>
    <w:rsid w:val="00403D8A"/>
    <w:rsid w:val="0040477F"/>
    <w:rsid w:val="00405B21"/>
    <w:rsid w:val="00406A3B"/>
    <w:rsid w:val="004074E8"/>
    <w:rsid w:val="00407B77"/>
    <w:rsid w:val="00407DBE"/>
    <w:rsid w:val="004144D1"/>
    <w:rsid w:val="00416806"/>
    <w:rsid w:val="00417928"/>
    <w:rsid w:val="00417FD2"/>
    <w:rsid w:val="0042097F"/>
    <w:rsid w:val="00422528"/>
    <w:rsid w:val="00425364"/>
    <w:rsid w:val="00426264"/>
    <w:rsid w:val="00426AA7"/>
    <w:rsid w:val="00430151"/>
    <w:rsid w:val="00430C90"/>
    <w:rsid w:val="0043322F"/>
    <w:rsid w:val="00435E0D"/>
    <w:rsid w:val="00435F17"/>
    <w:rsid w:val="00436821"/>
    <w:rsid w:val="00440E86"/>
    <w:rsid w:val="00440F0A"/>
    <w:rsid w:val="0044116D"/>
    <w:rsid w:val="00442E46"/>
    <w:rsid w:val="004443CC"/>
    <w:rsid w:val="00444E03"/>
    <w:rsid w:val="00445D6D"/>
    <w:rsid w:val="004463FE"/>
    <w:rsid w:val="00446F5C"/>
    <w:rsid w:val="004471BB"/>
    <w:rsid w:val="00447418"/>
    <w:rsid w:val="00447906"/>
    <w:rsid w:val="00447A1C"/>
    <w:rsid w:val="00451FF5"/>
    <w:rsid w:val="00452DE4"/>
    <w:rsid w:val="00461B61"/>
    <w:rsid w:val="00463731"/>
    <w:rsid w:val="0047124D"/>
    <w:rsid w:val="004718AF"/>
    <w:rsid w:val="00471AA2"/>
    <w:rsid w:val="00471CF4"/>
    <w:rsid w:val="004745DB"/>
    <w:rsid w:val="00480DA3"/>
    <w:rsid w:val="00481AFB"/>
    <w:rsid w:val="00482498"/>
    <w:rsid w:val="004843B5"/>
    <w:rsid w:val="0048440F"/>
    <w:rsid w:val="00484FD3"/>
    <w:rsid w:val="004864F3"/>
    <w:rsid w:val="004902ED"/>
    <w:rsid w:val="00491209"/>
    <w:rsid w:val="004923A6"/>
    <w:rsid w:val="00492F1A"/>
    <w:rsid w:val="00494B58"/>
    <w:rsid w:val="00496E4C"/>
    <w:rsid w:val="004979FE"/>
    <w:rsid w:val="004A037D"/>
    <w:rsid w:val="004A0EBB"/>
    <w:rsid w:val="004A1C52"/>
    <w:rsid w:val="004A1E2A"/>
    <w:rsid w:val="004A2153"/>
    <w:rsid w:val="004A2B78"/>
    <w:rsid w:val="004A3F13"/>
    <w:rsid w:val="004A3FFC"/>
    <w:rsid w:val="004A476E"/>
    <w:rsid w:val="004B181D"/>
    <w:rsid w:val="004B2156"/>
    <w:rsid w:val="004B3168"/>
    <w:rsid w:val="004B35AC"/>
    <w:rsid w:val="004B46B9"/>
    <w:rsid w:val="004B6C2E"/>
    <w:rsid w:val="004B70D6"/>
    <w:rsid w:val="004C41F6"/>
    <w:rsid w:val="004C69BA"/>
    <w:rsid w:val="004C69E1"/>
    <w:rsid w:val="004D00F2"/>
    <w:rsid w:val="004D0173"/>
    <w:rsid w:val="004D4C6C"/>
    <w:rsid w:val="004D5261"/>
    <w:rsid w:val="004D6182"/>
    <w:rsid w:val="004D7361"/>
    <w:rsid w:val="004D7CEF"/>
    <w:rsid w:val="004E08C4"/>
    <w:rsid w:val="004E15DE"/>
    <w:rsid w:val="004E2C93"/>
    <w:rsid w:val="004E2F43"/>
    <w:rsid w:val="004E3CA1"/>
    <w:rsid w:val="004E4576"/>
    <w:rsid w:val="004E4A4C"/>
    <w:rsid w:val="004E5AB6"/>
    <w:rsid w:val="004E6CC0"/>
    <w:rsid w:val="004E75A0"/>
    <w:rsid w:val="004F020A"/>
    <w:rsid w:val="004F1361"/>
    <w:rsid w:val="004F2B85"/>
    <w:rsid w:val="004F52FD"/>
    <w:rsid w:val="005026CF"/>
    <w:rsid w:val="005061F7"/>
    <w:rsid w:val="00507080"/>
    <w:rsid w:val="005078CF"/>
    <w:rsid w:val="0050792F"/>
    <w:rsid w:val="00510D3C"/>
    <w:rsid w:val="00511D15"/>
    <w:rsid w:val="005123AF"/>
    <w:rsid w:val="00512C34"/>
    <w:rsid w:val="00512CEE"/>
    <w:rsid w:val="005133EA"/>
    <w:rsid w:val="005143B5"/>
    <w:rsid w:val="00517494"/>
    <w:rsid w:val="0051759A"/>
    <w:rsid w:val="00525064"/>
    <w:rsid w:val="005252B8"/>
    <w:rsid w:val="00526922"/>
    <w:rsid w:val="00526EE5"/>
    <w:rsid w:val="005271AC"/>
    <w:rsid w:val="0053000D"/>
    <w:rsid w:val="0053143D"/>
    <w:rsid w:val="00532E06"/>
    <w:rsid w:val="005358C4"/>
    <w:rsid w:val="005360DF"/>
    <w:rsid w:val="005362E1"/>
    <w:rsid w:val="00540593"/>
    <w:rsid w:val="00540B5A"/>
    <w:rsid w:val="00540BD1"/>
    <w:rsid w:val="00542379"/>
    <w:rsid w:val="00544FFD"/>
    <w:rsid w:val="005460D1"/>
    <w:rsid w:val="005462A7"/>
    <w:rsid w:val="00546CF4"/>
    <w:rsid w:val="00546ED1"/>
    <w:rsid w:val="00550865"/>
    <w:rsid w:val="005555B8"/>
    <w:rsid w:val="00555D54"/>
    <w:rsid w:val="00556F8C"/>
    <w:rsid w:val="00557FA3"/>
    <w:rsid w:val="005618A0"/>
    <w:rsid w:val="00563CE3"/>
    <w:rsid w:val="00564436"/>
    <w:rsid w:val="0056471E"/>
    <w:rsid w:val="00564AC7"/>
    <w:rsid w:val="00564FF1"/>
    <w:rsid w:val="005654DE"/>
    <w:rsid w:val="00573618"/>
    <w:rsid w:val="00575E7D"/>
    <w:rsid w:val="0057798E"/>
    <w:rsid w:val="0058113E"/>
    <w:rsid w:val="005818C5"/>
    <w:rsid w:val="00582B21"/>
    <w:rsid w:val="00584260"/>
    <w:rsid w:val="00586396"/>
    <w:rsid w:val="005864C5"/>
    <w:rsid w:val="0058768E"/>
    <w:rsid w:val="00591207"/>
    <w:rsid w:val="00591C4B"/>
    <w:rsid w:val="00592131"/>
    <w:rsid w:val="005930A9"/>
    <w:rsid w:val="00593486"/>
    <w:rsid w:val="00593823"/>
    <w:rsid w:val="00594F44"/>
    <w:rsid w:val="00596E86"/>
    <w:rsid w:val="005A0CD5"/>
    <w:rsid w:val="005A0CE8"/>
    <w:rsid w:val="005A3AE5"/>
    <w:rsid w:val="005A4C7D"/>
    <w:rsid w:val="005A6680"/>
    <w:rsid w:val="005B255E"/>
    <w:rsid w:val="005B2C52"/>
    <w:rsid w:val="005B38AE"/>
    <w:rsid w:val="005B3D64"/>
    <w:rsid w:val="005B4171"/>
    <w:rsid w:val="005B651D"/>
    <w:rsid w:val="005B6E83"/>
    <w:rsid w:val="005B708F"/>
    <w:rsid w:val="005B74F7"/>
    <w:rsid w:val="005C05B0"/>
    <w:rsid w:val="005C0D42"/>
    <w:rsid w:val="005C1150"/>
    <w:rsid w:val="005C1D77"/>
    <w:rsid w:val="005C51D6"/>
    <w:rsid w:val="005C62D0"/>
    <w:rsid w:val="005C6839"/>
    <w:rsid w:val="005C7A9A"/>
    <w:rsid w:val="005D3AFD"/>
    <w:rsid w:val="005D4EAE"/>
    <w:rsid w:val="005E0C0B"/>
    <w:rsid w:val="005E152D"/>
    <w:rsid w:val="005E156F"/>
    <w:rsid w:val="005E3FE8"/>
    <w:rsid w:val="005E440F"/>
    <w:rsid w:val="005E481F"/>
    <w:rsid w:val="005E6418"/>
    <w:rsid w:val="005E7D44"/>
    <w:rsid w:val="005F187D"/>
    <w:rsid w:val="005F1974"/>
    <w:rsid w:val="005F3673"/>
    <w:rsid w:val="005F3949"/>
    <w:rsid w:val="005F588B"/>
    <w:rsid w:val="005F7F62"/>
    <w:rsid w:val="005F7FD3"/>
    <w:rsid w:val="0060099B"/>
    <w:rsid w:val="00604E2C"/>
    <w:rsid w:val="0060521C"/>
    <w:rsid w:val="0060639F"/>
    <w:rsid w:val="0060677E"/>
    <w:rsid w:val="00607620"/>
    <w:rsid w:val="006076E8"/>
    <w:rsid w:val="006117F0"/>
    <w:rsid w:val="006155C3"/>
    <w:rsid w:val="00617CEC"/>
    <w:rsid w:val="006206C0"/>
    <w:rsid w:val="006207D9"/>
    <w:rsid w:val="0062173C"/>
    <w:rsid w:val="006247CD"/>
    <w:rsid w:val="006257FE"/>
    <w:rsid w:val="0062596C"/>
    <w:rsid w:val="00626BBB"/>
    <w:rsid w:val="00631E65"/>
    <w:rsid w:val="006321B4"/>
    <w:rsid w:val="00632E28"/>
    <w:rsid w:val="00637400"/>
    <w:rsid w:val="006436D3"/>
    <w:rsid w:val="00645C87"/>
    <w:rsid w:val="00645E41"/>
    <w:rsid w:val="00650C7A"/>
    <w:rsid w:val="00661BFD"/>
    <w:rsid w:val="00662142"/>
    <w:rsid w:val="0066318F"/>
    <w:rsid w:val="0066749C"/>
    <w:rsid w:val="006725C0"/>
    <w:rsid w:val="006728CE"/>
    <w:rsid w:val="00676110"/>
    <w:rsid w:val="00677523"/>
    <w:rsid w:val="006812F4"/>
    <w:rsid w:val="00681FBA"/>
    <w:rsid w:val="00682813"/>
    <w:rsid w:val="00683BCD"/>
    <w:rsid w:val="006840F6"/>
    <w:rsid w:val="00684EDD"/>
    <w:rsid w:val="006867BE"/>
    <w:rsid w:val="006869DB"/>
    <w:rsid w:val="00687E06"/>
    <w:rsid w:val="00690178"/>
    <w:rsid w:val="006904EE"/>
    <w:rsid w:val="006916FE"/>
    <w:rsid w:val="00691B58"/>
    <w:rsid w:val="00696E87"/>
    <w:rsid w:val="006A075A"/>
    <w:rsid w:val="006A0C06"/>
    <w:rsid w:val="006A0CA1"/>
    <w:rsid w:val="006A1D73"/>
    <w:rsid w:val="006A6A4D"/>
    <w:rsid w:val="006B0750"/>
    <w:rsid w:val="006B268F"/>
    <w:rsid w:val="006B27A4"/>
    <w:rsid w:val="006B57F3"/>
    <w:rsid w:val="006B627B"/>
    <w:rsid w:val="006C120B"/>
    <w:rsid w:val="006C21CD"/>
    <w:rsid w:val="006C25A9"/>
    <w:rsid w:val="006C2E71"/>
    <w:rsid w:val="006C39CB"/>
    <w:rsid w:val="006C60F5"/>
    <w:rsid w:val="006C6132"/>
    <w:rsid w:val="006C7172"/>
    <w:rsid w:val="006C7FAA"/>
    <w:rsid w:val="006D1F9D"/>
    <w:rsid w:val="006D23B1"/>
    <w:rsid w:val="006D297B"/>
    <w:rsid w:val="006D5083"/>
    <w:rsid w:val="006D57C8"/>
    <w:rsid w:val="006D617B"/>
    <w:rsid w:val="006D7096"/>
    <w:rsid w:val="006E18EF"/>
    <w:rsid w:val="006E2638"/>
    <w:rsid w:val="006E42CB"/>
    <w:rsid w:val="006E43D3"/>
    <w:rsid w:val="006E4BB6"/>
    <w:rsid w:val="006E4C7D"/>
    <w:rsid w:val="006E78BF"/>
    <w:rsid w:val="006F0F93"/>
    <w:rsid w:val="006F1426"/>
    <w:rsid w:val="006F15A8"/>
    <w:rsid w:val="006F2BB2"/>
    <w:rsid w:val="006F4875"/>
    <w:rsid w:val="006F5EDF"/>
    <w:rsid w:val="006F6238"/>
    <w:rsid w:val="006F784A"/>
    <w:rsid w:val="006F7AFF"/>
    <w:rsid w:val="00701AE7"/>
    <w:rsid w:val="00703832"/>
    <w:rsid w:val="00706A7B"/>
    <w:rsid w:val="00710003"/>
    <w:rsid w:val="00710F4B"/>
    <w:rsid w:val="00713ADE"/>
    <w:rsid w:val="00713F08"/>
    <w:rsid w:val="00716316"/>
    <w:rsid w:val="007175EE"/>
    <w:rsid w:val="0072323F"/>
    <w:rsid w:val="00723B82"/>
    <w:rsid w:val="00725F3F"/>
    <w:rsid w:val="00726549"/>
    <w:rsid w:val="0072711C"/>
    <w:rsid w:val="00727D28"/>
    <w:rsid w:val="00735189"/>
    <w:rsid w:val="00736537"/>
    <w:rsid w:val="0073660B"/>
    <w:rsid w:val="00736E85"/>
    <w:rsid w:val="00741268"/>
    <w:rsid w:val="00742DBF"/>
    <w:rsid w:val="0074434A"/>
    <w:rsid w:val="00746365"/>
    <w:rsid w:val="0074749A"/>
    <w:rsid w:val="00751840"/>
    <w:rsid w:val="007529AA"/>
    <w:rsid w:val="00752FEF"/>
    <w:rsid w:val="0075378B"/>
    <w:rsid w:val="00753C99"/>
    <w:rsid w:val="00755E0C"/>
    <w:rsid w:val="00757788"/>
    <w:rsid w:val="0076029B"/>
    <w:rsid w:val="007608D9"/>
    <w:rsid w:val="00762E1E"/>
    <w:rsid w:val="007637C1"/>
    <w:rsid w:val="0076520A"/>
    <w:rsid w:val="00765755"/>
    <w:rsid w:val="00767ED0"/>
    <w:rsid w:val="00770964"/>
    <w:rsid w:val="0077475F"/>
    <w:rsid w:val="00775E15"/>
    <w:rsid w:val="007804CF"/>
    <w:rsid w:val="00783BAB"/>
    <w:rsid w:val="00787359"/>
    <w:rsid w:val="00792960"/>
    <w:rsid w:val="0079605E"/>
    <w:rsid w:val="007A0DBC"/>
    <w:rsid w:val="007A2AE6"/>
    <w:rsid w:val="007A4403"/>
    <w:rsid w:val="007A4632"/>
    <w:rsid w:val="007A4DC1"/>
    <w:rsid w:val="007A694C"/>
    <w:rsid w:val="007A74E1"/>
    <w:rsid w:val="007B0473"/>
    <w:rsid w:val="007B13B3"/>
    <w:rsid w:val="007B2232"/>
    <w:rsid w:val="007B2A40"/>
    <w:rsid w:val="007B5380"/>
    <w:rsid w:val="007B57FC"/>
    <w:rsid w:val="007B64C4"/>
    <w:rsid w:val="007B6650"/>
    <w:rsid w:val="007B7955"/>
    <w:rsid w:val="007C1221"/>
    <w:rsid w:val="007C22C4"/>
    <w:rsid w:val="007C3025"/>
    <w:rsid w:val="007C666B"/>
    <w:rsid w:val="007C7A54"/>
    <w:rsid w:val="007D0801"/>
    <w:rsid w:val="007D08B0"/>
    <w:rsid w:val="007D1F9D"/>
    <w:rsid w:val="007D3177"/>
    <w:rsid w:val="007D3A15"/>
    <w:rsid w:val="007D4919"/>
    <w:rsid w:val="007D6217"/>
    <w:rsid w:val="007D6BBD"/>
    <w:rsid w:val="007E01BA"/>
    <w:rsid w:val="007E3EDE"/>
    <w:rsid w:val="007E41AC"/>
    <w:rsid w:val="007E4E1C"/>
    <w:rsid w:val="007E5DC9"/>
    <w:rsid w:val="007E6E27"/>
    <w:rsid w:val="007E7653"/>
    <w:rsid w:val="007F12EB"/>
    <w:rsid w:val="007F184C"/>
    <w:rsid w:val="007F2E68"/>
    <w:rsid w:val="007F3273"/>
    <w:rsid w:val="007F641F"/>
    <w:rsid w:val="007F6B54"/>
    <w:rsid w:val="007F7086"/>
    <w:rsid w:val="007F7EB9"/>
    <w:rsid w:val="00800193"/>
    <w:rsid w:val="00800F39"/>
    <w:rsid w:val="008067B5"/>
    <w:rsid w:val="008070DD"/>
    <w:rsid w:val="00807C12"/>
    <w:rsid w:val="0081015C"/>
    <w:rsid w:val="0081108D"/>
    <w:rsid w:val="008111D2"/>
    <w:rsid w:val="0081201F"/>
    <w:rsid w:val="0081343F"/>
    <w:rsid w:val="00814B5B"/>
    <w:rsid w:val="00814B9C"/>
    <w:rsid w:val="00814E48"/>
    <w:rsid w:val="00815B11"/>
    <w:rsid w:val="0081602B"/>
    <w:rsid w:val="00817665"/>
    <w:rsid w:val="008212A1"/>
    <w:rsid w:val="00821460"/>
    <w:rsid w:val="00823422"/>
    <w:rsid w:val="0082387B"/>
    <w:rsid w:val="00823B22"/>
    <w:rsid w:val="00825D3E"/>
    <w:rsid w:val="00830344"/>
    <w:rsid w:val="008337F9"/>
    <w:rsid w:val="0083453C"/>
    <w:rsid w:val="00834D7B"/>
    <w:rsid w:val="00835DB2"/>
    <w:rsid w:val="00836338"/>
    <w:rsid w:val="00836A37"/>
    <w:rsid w:val="0083709C"/>
    <w:rsid w:val="00841FB5"/>
    <w:rsid w:val="00841FC1"/>
    <w:rsid w:val="0084331F"/>
    <w:rsid w:val="00843AA2"/>
    <w:rsid w:val="0084421E"/>
    <w:rsid w:val="00844A7A"/>
    <w:rsid w:val="008455AC"/>
    <w:rsid w:val="00846587"/>
    <w:rsid w:val="008477FC"/>
    <w:rsid w:val="00850B6F"/>
    <w:rsid w:val="00852077"/>
    <w:rsid w:val="00854C5F"/>
    <w:rsid w:val="00854DB7"/>
    <w:rsid w:val="0085704E"/>
    <w:rsid w:val="00857466"/>
    <w:rsid w:val="00862042"/>
    <w:rsid w:val="0086593E"/>
    <w:rsid w:val="008662D2"/>
    <w:rsid w:val="00866EC3"/>
    <w:rsid w:val="008703F4"/>
    <w:rsid w:val="00873218"/>
    <w:rsid w:val="00873F8D"/>
    <w:rsid w:val="0087405C"/>
    <w:rsid w:val="00877AEB"/>
    <w:rsid w:val="008849A2"/>
    <w:rsid w:val="00885E7A"/>
    <w:rsid w:val="00887015"/>
    <w:rsid w:val="00890E89"/>
    <w:rsid w:val="00891E2A"/>
    <w:rsid w:val="00893944"/>
    <w:rsid w:val="00895CB4"/>
    <w:rsid w:val="00897F55"/>
    <w:rsid w:val="008A2EB4"/>
    <w:rsid w:val="008A3F45"/>
    <w:rsid w:val="008B0EA9"/>
    <w:rsid w:val="008B53B7"/>
    <w:rsid w:val="008B71F1"/>
    <w:rsid w:val="008C074C"/>
    <w:rsid w:val="008C12E6"/>
    <w:rsid w:val="008C17B0"/>
    <w:rsid w:val="008C25A9"/>
    <w:rsid w:val="008C2BDA"/>
    <w:rsid w:val="008C315D"/>
    <w:rsid w:val="008C6776"/>
    <w:rsid w:val="008C6B11"/>
    <w:rsid w:val="008D065C"/>
    <w:rsid w:val="008D0A93"/>
    <w:rsid w:val="008D57AD"/>
    <w:rsid w:val="008D7C9A"/>
    <w:rsid w:val="008E26A5"/>
    <w:rsid w:val="008E5593"/>
    <w:rsid w:val="008E5A4C"/>
    <w:rsid w:val="008E7216"/>
    <w:rsid w:val="008F2122"/>
    <w:rsid w:val="008F2F46"/>
    <w:rsid w:val="008F3BA6"/>
    <w:rsid w:val="008F45C0"/>
    <w:rsid w:val="008F4FEA"/>
    <w:rsid w:val="008F5534"/>
    <w:rsid w:val="008F558E"/>
    <w:rsid w:val="008F6213"/>
    <w:rsid w:val="008F660B"/>
    <w:rsid w:val="008F7EB1"/>
    <w:rsid w:val="00902A4D"/>
    <w:rsid w:val="00902C6A"/>
    <w:rsid w:val="00902ED7"/>
    <w:rsid w:val="00904667"/>
    <w:rsid w:val="00904C6A"/>
    <w:rsid w:val="009057FD"/>
    <w:rsid w:val="0090638D"/>
    <w:rsid w:val="00906514"/>
    <w:rsid w:val="00907F7A"/>
    <w:rsid w:val="0091210B"/>
    <w:rsid w:val="00915523"/>
    <w:rsid w:val="00916694"/>
    <w:rsid w:val="009166CF"/>
    <w:rsid w:val="00917403"/>
    <w:rsid w:val="00917FC3"/>
    <w:rsid w:val="00920A72"/>
    <w:rsid w:val="00920F9F"/>
    <w:rsid w:val="0092177C"/>
    <w:rsid w:val="00921869"/>
    <w:rsid w:val="009220B5"/>
    <w:rsid w:val="00922B91"/>
    <w:rsid w:val="00922EC9"/>
    <w:rsid w:val="009247FC"/>
    <w:rsid w:val="00925E36"/>
    <w:rsid w:val="009276AA"/>
    <w:rsid w:val="009277AB"/>
    <w:rsid w:val="009311C5"/>
    <w:rsid w:val="00932EB3"/>
    <w:rsid w:val="00933806"/>
    <w:rsid w:val="00934163"/>
    <w:rsid w:val="00934ADA"/>
    <w:rsid w:val="00934FE6"/>
    <w:rsid w:val="009350D4"/>
    <w:rsid w:val="00936E3C"/>
    <w:rsid w:val="00937258"/>
    <w:rsid w:val="00937400"/>
    <w:rsid w:val="009404DD"/>
    <w:rsid w:val="009427DB"/>
    <w:rsid w:val="009436FF"/>
    <w:rsid w:val="009450BA"/>
    <w:rsid w:val="00946643"/>
    <w:rsid w:val="00947023"/>
    <w:rsid w:val="00947E95"/>
    <w:rsid w:val="009504AE"/>
    <w:rsid w:val="009514A6"/>
    <w:rsid w:val="0095289D"/>
    <w:rsid w:val="00952CFC"/>
    <w:rsid w:val="009534FB"/>
    <w:rsid w:val="0095405E"/>
    <w:rsid w:val="00955AC2"/>
    <w:rsid w:val="009568F3"/>
    <w:rsid w:val="009650F5"/>
    <w:rsid w:val="0096540F"/>
    <w:rsid w:val="00965797"/>
    <w:rsid w:val="0096709C"/>
    <w:rsid w:val="0096753D"/>
    <w:rsid w:val="00967689"/>
    <w:rsid w:val="009717D9"/>
    <w:rsid w:val="00974080"/>
    <w:rsid w:val="00977E81"/>
    <w:rsid w:val="00980B85"/>
    <w:rsid w:val="00981AB4"/>
    <w:rsid w:val="009829C3"/>
    <w:rsid w:val="0098606F"/>
    <w:rsid w:val="00987BC4"/>
    <w:rsid w:val="009909F2"/>
    <w:rsid w:val="00993FA7"/>
    <w:rsid w:val="009953E7"/>
    <w:rsid w:val="00996C90"/>
    <w:rsid w:val="00997915"/>
    <w:rsid w:val="009A1041"/>
    <w:rsid w:val="009A1640"/>
    <w:rsid w:val="009A658D"/>
    <w:rsid w:val="009B3B65"/>
    <w:rsid w:val="009B41AE"/>
    <w:rsid w:val="009B7669"/>
    <w:rsid w:val="009B79A2"/>
    <w:rsid w:val="009B7BA2"/>
    <w:rsid w:val="009C0872"/>
    <w:rsid w:val="009C5272"/>
    <w:rsid w:val="009C52EA"/>
    <w:rsid w:val="009C5B96"/>
    <w:rsid w:val="009C5FBA"/>
    <w:rsid w:val="009C607C"/>
    <w:rsid w:val="009C7230"/>
    <w:rsid w:val="009D2386"/>
    <w:rsid w:val="009D29FE"/>
    <w:rsid w:val="009D36C7"/>
    <w:rsid w:val="009D6696"/>
    <w:rsid w:val="009D7549"/>
    <w:rsid w:val="009D75F1"/>
    <w:rsid w:val="009E041E"/>
    <w:rsid w:val="009E0847"/>
    <w:rsid w:val="009E1544"/>
    <w:rsid w:val="009E210A"/>
    <w:rsid w:val="009E2169"/>
    <w:rsid w:val="009E2ABC"/>
    <w:rsid w:val="009E2D39"/>
    <w:rsid w:val="009E3432"/>
    <w:rsid w:val="009E37BA"/>
    <w:rsid w:val="009E49EB"/>
    <w:rsid w:val="009E5146"/>
    <w:rsid w:val="009E6B78"/>
    <w:rsid w:val="009E7709"/>
    <w:rsid w:val="009F1073"/>
    <w:rsid w:val="009F129B"/>
    <w:rsid w:val="009F1508"/>
    <w:rsid w:val="009F1673"/>
    <w:rsid w:val="009F1A2B"/>
    <w:rsid w:val="009F2209"/>
    <w:rsid w:val="009F256C"/>
    <w:rsid w:val="009F2A56"/>
    <w:rsid w:val="009F37EC"/>
    <w:rsid w:val="009F6420"/>
    <w:rsid w:val="00A007C7"/>
    <w:rsid w:val="00A040B5"/>
    <w:rsid w:val="00A05303"/>
    <w:rsid w:val="00A054B2"/>
    <w:rsid w:val="00A07B1B"/>
    <w:rsid w:val="00A11866"/>
    <w:rsid w:val="00A12A69"/>
    <w:rsid w:val="00A12F53"/>
    <w:rsid w:val="00A1486F"/>
    <w:rsid w:val="00A157E2"/>
    <w:rsid w:val="00A15D04"/>
    <w:rsid w:val="00A17283"/>
    <w:rsid w:val="00A204FF"/>
    <w:rsid w:val="00A20EFB"/>
    <w:rsid w:val="00A2245E"/>
    <w:rsid w:val="00A23D29"/>
    <w:rsid w:val="00A24317"/>
    <w:rsid w:val="00A24AC3"/>
    <w:rsid w:val="00A25D56"/>
    <w:rsid w:val="00A25E6D"/>
    <w:rsid w:val="00A260FB"/>
    <w:rsid w:val="00A26ACB"/>
    <w:rsid w:val="00A30147"/>
    <w:rsid w:val="00A30C9F"/>
    <w:rsid w:val="00A33388"/>
    <w:rsid w:val="00A3610B"/>
    <w:rsid w:val="00A36C71"/>
    <w:rsid w:val="00A42FFB"/>
    <w:rsid w:val="00A4445F"/>
    <w:rsid w:val="00A4736B"/>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3DF"/>
    <w:rsid w:val="00A65A09"/>
    <w:rsid w:val="00A70E70"/>
    <w:rsid w:val="00A71531"/>
    <w:rsid w:val="00A718B2"/>
    <w:rsid w:val="00A71BFB"/>
    <w:rsid w:val="00A74719"/>
    <w:rsid w:val="00A765D8"/>
    <w:rsid w:val="00A76973"/>
    <w:rsid w:val="00A807D1"/>
    <w:rsid w:val="00A80AC1"/>
    <w:rsid w:val="00A83A06"/>
    <w:rsid w:val="00A86932"/>
    <w:rsid w:val="00A86C94"/>
    <w:rsid w:val="00A90CFC"/>
    <w:rsid w:val="00A9646A"/>
    <w:rsid w:val="00A9662D"/>
    <w:rsid w:val="00A9774E"/>
    <w:rsid w:val="00AA0163"/>
    <w:rsid w:val="00AA01CD"/>
    <w:rsid w:val="00AA0A23"/>
    <w:rsid w:val="00AA0FB4"/>
    <w:rsid w:val="00AA207E"/>
    <w:rsid w:val="00AA29F0"/>
    <w:rsid w:val="00AA3512"/>
    <w:rsid w:val="00AA4D30"/>
    <w:rsid w:val="00AA685E"/>
    <w:rsid w:val="00AB1108"/>
    <w:rsid w:val="00AB24A2"/>
    <w:rsid w:val="00AB3256"/>
    <w:rsid w:val="00AB53A0"/>
    <w:rsid w:val="00AC08F1"/>
    <w:rsid w:val="00AC1CC7"/>
    <w:rsid w:val="00AC21E7"/>
    <w:rsid w:val="00AC3529"/>
    <w:rsid w:val="00AC6244"/>
    <w:rsid w:val="00AC7DEA"/>
    <w:rsid w:val="00AD1893"/>
    <w:rsid w:val="00AD1D9D"/>
    <w:rsid w:val="00AD344F"/>
    <w:rsid w:val="00AD4928"/>
    <w:rsid w:val="00AD7AA3"/>
    <w:rsid w:val="00AE025A"/>
    <w:rsid w:val="00AE0A85"/>
    <w:rsid w:val="00AE225C"/>
    <w:rsid w:val="00AE2FDC"/>
    <w:rsid w:val="00AE4B8C"/>
    <w:rsid w:val="00AE4FDA"/>
    <w:rsid w:val="00AE5520"/>
    <w:rsid w:val="00AE7256"/>
    <w:rsid w:val="00AF1576"/>
    <w:rsid w:val="00AF309F"/>
    <w:rsid w:val="00AF394C"/>
    <w:rsid w:val="00AF412D"/>
    <w:rsid w:val="00AF49D5"/>
    <w:rsid w:val="00AF55A3"/>
    <w:rsid w:val="00AF7AEF"/>
    <w:rsid w:val="00B0022D"/>
    <w:rsid w:val="00B010B2"/>
    <w:rsid w:val="00B077A2"/>
    <w:rsid w:val="00B11F59"/>
    <w:rsid w:val="00B1303F"/>
    <w:rsid w:val="00B13CBF"/>
    <w:rsid w:val="00B21AE4"/>
    <w:rsid w:val="00B21F83"/>
    <w:rsid w:val="00B22075"/>
    <w:rsid w:val="00B22888"/>
    <w:rsid w:val="00B24FE4"/>
    <w:rsid w:val="00B258F6"/>
    <w:rsid w:val="00B27364"/>
    <w:rsid w:val="00B2784F"/>
    <w:rsid w:val="00B30914"/>
    <w:rsid w:val="00B312D9"/>
    <w:rsid w:val="00B318BF"/>
    <w:rsid w:val="00B33535"/>
    <w:rsid w:val="00B34612"/>
    <w:rsid w:val="00B36BFB"/>
    <w:rsid w:val="00B42B00"/>
    <w:rsid w:val="00B43194"/>
    <w:rsid w:val="00B4444B"/>
    <w:rsid w:val="00B44F5D"/>
    <w:rsid w:val="00B466FC"/>
    <w:rsid w:val="00B46D12"/>
    <w:rsid w:val="00B47EB9"/>
    <w:rsid w:val="00B514CB"/>
    <w:rsid w:val="00B540AC"/>
    <w:rsid w:val="00B609D9"/>
    <w:rsid w:val="00B618D8"/>
    <w:rsid w:val="00B6375A"/>
    <w:rsid w:val="00B64543"/>
    <w:rsid w:val="00B65591"/>
    <w:rsid w:val="00B67140"/>
    <w:rsid w:val="00B700B6"/>
    <w:rsid w:val="00B71278"/>
    <w:rsid w:val="00B71C4E"/>
    <w:rsid w:val="00B7297F"/>
    <w:rsid w:val="00B73CA1"/>
    <w:rsid w:val="00B75BB8"/>
    <w:rsid w:val="00B76F66"/>
    <w:rsid w:val="00B80040"/>
    <w:rsid w:val="00B831FE"/>
    <w:rsid w:val="00B83C39"/>
    <w:rsid w:val="00B867FF"/>
    <w:rsid w:val="00B8778E"/>
    <w:rsid w:val="00B913F2"/>
    <w:rsid w:val="00B91A01"/>
    <w:rsid w:val="00B9375C"/>
    <w:rsid w:val="00B94476"/>
    <w:rsid w:val="00B94B16"/>
    <w:rsid w:val="00B967DC"/>
    <w:rsid w:val="00B976D4"/>
    <w:rsid w:val="00BA0642"/>
    <w:rsid w:val="00BA22D7"/>
    <w:rsid w:val="00BA29AE"/>
    <w:rsid w:val="00BA2E83"/>
    <w:rsid w:val="00BA3F86"/>
    <w:rsid w:val="00BA5C30"/>
    <w:rsid w:val="00BA6491"/>
    <w:rsid w:val="00BA7051"/>
    <w:rsid w:val="00BB0415"/>
    <w:rsid w:val="00BB0686"/>
    <w:rsid w:val="00BB1042"/>
    <w:rsid w:val="00BB2CFD"/>
    <w:rsid w:val="00BB2EE7"/>
    <w:rsid w:val="00BB3746"/>
    <w:rsid w:val="00BB3F2D"/>
    <w:rsid w:val="00BB44D0"/>
    <w:rsid w:val="00BB5159"/>
    <w:rsid w:val="00BB7B3F"/>
    <w:rsid w:val="00BB7EEA"/>
    <w:rsid w:val="00BC2465"/>
    <w:rsid w:val="00BC2D06"/>
    <w:rsid w:val="00BC3BC8"/>
    <w:rsid w:val="00BC483A"/>
    <w:rsid w:val="00BC4D10"/>
    <w:rsid w:val="00BC5C7A"/>
    <w:rsid w:val="00BC5D42"/>
    <w:rsid w:val="00BD0333"/>
    <w:rsid w:val="00BD0D21"/>
    <w:rsid w:val="00BD0F9E"/>
    <w:rsid w:val="00BD2407"/>
    <w:rsid w:val="00BD4231"/>
    <w:rsid w:val="00BD43E6"/>
    <w:rsid w:val="00BD53D1"/>
    <w:rsid w:val="00BD5C5C"/>
    <w:rsid w:val="00BE0F3D"/>
    <w:rsid w:val="00BE324F"/>
    <w:rsid w:val="00BE372B"/>
    <w:rsid w:val="00BE6C7C"/>
    <w:rsid w:val="00BF1BE3"/>
    <w:rsid w:val="00BF3FE1"/>
    <w:rsid w:val="00BF4849"/>
    <w:rsid w:val="00BF57C6"/>
    <w:rsid w:val="00BF5B73"/>
    <w:rsid w:val="00BF6BFF"/>
    <w:rsid w:val="00BF6FC8"/>
    <w:rsid w:val="00C01439"/>
    <w:rsid w:val="00C02F43"/>
    <w:rsid w:val="00C04D18"/>
    <w:rsid w:val="00C05B17"/>
    <w:rsid w:val="00C068EA"/>
    <w:rsid w:val="00C06D05"/>
    <w:rsid w:val="00C13379"/>
    <w:rsid w:val="00C149A2"/>
    <w:rsid w:val="00C15710"/>
    <w:rsid w:val="00C163B7"/>
    <w:rsid w:val="00C20A72"/>
    <w:rsid w:val="00C21C4C"/>
    <w:rsid w:val="00C22B0A"/>
    <w:rsid w:val="00C235D2"/>
    <w:rsid w:val="00C23B66"/>
    <w:rsid w:val="00C259BF"/>
    <w:rsid w:val="00C26969"/>
    <w:rsid w:val="00C26A03"/>
    <w:rsid w:val="00C279D9"/>
    <w:rsid w:val="00C31894"/>
    <w:rsid w:val="00C33A55"/>
    <w:rsid w:val="00C348CE"/>
    <w:rsid w:val="00C358AB"/>
    <w:rsid w:val="00C360AB"/>
    <w:rsid w:val="00C36124"/>
    <w:rsid w:val="00C36B11"/>
    <w:rsid w:val="00C372B4"/>
    <w:rsid w:val="00C42383"/>
    <w:rsid w:val="00C42A7E"/>
    <w:rsid w:val="00C44ADF"/>
    <w:rsid w:val="00C46504"/>
    <w:rsid w:val="00C4659B"/>
    <w:rsid w:val="00C5064F"/>
    <w:rsid w:val="00C54EAE"/>
    <w:rsid w:val="00C577B3"/>
    <w:rsid w:val="00C577FC"/>
    <w:rsid w:val="00C617F7"/>
    <w:rsid w:val="00C6348D"/>
    <w:rsid w:val="00C63694"/>
    <w:rsid w:val="00C639D9"/>
    <w:rsid w:val="00C6678E"/>
    <w:rsid w:val="00C66B5C"/>
    <w:rsid w:val="00C67691"/>
    <w:rsid w:val="00C72E20"/>
    <w:rsid w:val="00C7303C"/>
    <w:rsid w:val="00C737DE"/>
    <w:rsid w:val="00C74352"/>
    <w:rsid w:val="00C75B7C"/>
    <w:rsid w:val="00C77766"/>
    <w:rsid w:val="00C801A2"/>
    <w:rsid w:val="00C80654"/>
    <w:rsid w:val="00C84088"/>
    <w:rsid w:val="00C85148"/>
    <w:rsid w:val="00C851C1"/>
    <w:rsid w:val="00C876DB"/>
    <w:rsid w:val="00C90C10"/>
    <w:rsid w:val="00C91D92"/>
    <w:rsid w:val="00C93965"/>
    <w:rsid w:val="00C94B01"/>
    <w:rsid w:val="00C94DC8"/>
    <w:rsid w:val="00C950BD"/>
    <w:rsid w:val="00C95E49"/>
    <w:rsid w:val="00C96D33"/>
    <w:rsid w:val="00C96DFE"/>
    <w:rsid w:val="00C97133"/>
    <w:rsid w:val="00C97EA5"/>
    <w:rsid w:val="00CA07F9"/>
    <w:rsid w:val="00CA1761"/>
    <w:rsid w:val="00CA4E67"/>
    <w:rsid w:val="00CA5833"/>
    <w:rsid w:val="00CA62F1"/>
    <w:rsid w:val="00CA6FF6"/>
    <w:rsid w:val="00CB171F"/>
    <w:rsid w:val="00CB24F4"/>
    <w:rsid w:val="00CB261B"/>
    <w:rsid w:val="00CB274D"/>
    <w:rsid w:val="00CB319D"/>
    <w:rsid w:val="00CB4571"/>
    <w:rsid w:val="00CB5822"/>
    <w:rsid w:val="00CC00EE"/>
    <w:rsid w:val="00CC081C"/>
    <w:rsid w:val="00CC0EE8"/>
    <w:rsid w:val="00CC2327"/>
    <w:rsid w:val="00CC4E9B"/>
    <w:rsid w:val="00CC5091"/>
    <w:rsid w:val="00CC5D8D"/>
    <w:rsid w:val="00CC674A"/>
    <w:rsid w:val="00CC6B80"/>
    <w:rsid w:val="00CC7175"/>
    <w:rsid w:val="00CC7765"/>
    <w:rsid w:val="00CD020C"/>
    <w:rsid w:val="00CD1117"/>
    <w:rsid w:val="00CD3CCD"/>
    <w:rsid w:val="00CD49A8"/>
    <w:rsid w:val="00CD6F6A"/>
    <w:rsid w:val="00CE1B73"/>
    <w:rsid w:val="00CE26DB"/>
    <w:rsid w:val="00CE39F8"/>
    <w:rsid w:val="00CE4AA8"/>
    <w:rsid w:val="00CE768B"/>
    <w:rsid w:val="00CF0294"/>
    <w:rsid w:val="00CF095A"/>
    <w:rsid w:val="00CF2F69"/>
    <w:rsid w:val="00CF492A"/>
    <w:rsid w:val="00CF5836"/>
    <w:rsid w:val="00CF7F38"/>
    <w:rsid w:val="00D001F4"/>
    <w:rsid w:val="00D0167E"/>
    <w:rsid w:val="00D02CE8"/>
    <w:rsid w:val="00D046EF"/>
    <w:rsid w:val="00D0512D"/>
    <w:rsid w:val="00D05429"/>
    <w:rsid w:val="00D06C82"/>
    <w:rsid w:val="00D06DCE"/>
    <w:rsid w:val="00D06ED8"/>
    <w:rsid w:val="00D10634"/>
    <w:rsid w:val="00D119B9"/>
    <w:rsid w:val="00D11B0C"/>
    <w:rsid w:val="00D11ED0"/>
    <w:rsid w:val="00D154C0"/>
    <w:rsid w:val="00D17FE0"/>
    <w:rsid w:val="00D22FE9"/>
    <w:rsid w:val="00D23430"/>
    <w:rsid w:val="00D246F4"/>
    <w:rsid w:val="00D25A85"/>
    <w:rsid w:val="00D269A8"/>
    <w:rsid w:val="00D30D11"/>
    <w:rsid w:val="00D30E06"/>
    <w:rsid w:val="00D31129"/>
    <w:rsid w:val="00D31505"/>
    <w:rsid w:val="00D3231C"/>
    <w:rsid w:val="00D3269F"/>
    <w:rsid w:val="00D334CF"/>
    <w:rsid w:val="00D33F8C"/>
    <w:rsid w:val="00D34711"/>
    <w:rsid w:val="00D40058"/>
    <w:rsid w:val="00D40A37"/>
    <w:rsid w:val="00D420C4"/>
    <w:rsid w:val="00D45380"/>
    <w:rsid w:val="00D4571E"/>
    <w:rsid w:val="00D46CC0"/>
    <w:rsid w:val="00D50B4C"/>
    <w:rsid w:val="00D515B4"/>
    <w:rsid w:val="00D5165B"/>
    <w:rsid w:val="00D54995"/>
    <w:rsid w:val="00D55063"/>
    <w:rsid w:val="00D57717"/>
    <w:rsid w:val="00D61EC9"/>
    <w:rsid w:val="00D621A1"/>
    <w:rsid w:val="00D64B4F"/>
    <w:rsid w:val="00D65AC1"/>
    <w:rsid w:val="00D66D90"/>
    <w:rsid w:val="00D67594"/>
    <w:rsid w:val="00D67EBF"/>
    <w:rsid w:val="00D70273"/>
    <w:rsid w:val="00D716D0"/>
    <w:rsid w:val="00D72BC1"/>
    <w:rsid w:val="00D7304C"/>
    <w:rsid w:val="00D73404"/>
    <w:rsid w:val="00D73BBF"/>
    <w:rsid w:val="00D75B60"/>
    <w:rsid w:val="00D80106"/>
    <w:rsid w:val="00D80AA3"/>
    <w:rsid w:val="00D82996"/>
    <w:rsid w:val="00D832AF"/>
    <w:rsid w:val="00D84E10"/>
    <w:rsid w:val="00D87DB0"/>
    <w:rsid w:val="00D90819"/>
    <w:rsid w:val="00D90D2B"/>
    <w:rsid w:val="00D91631"/>
    <w:rsid w:val="00D92225"/>
    <w:rsid w:val="00D92C1F"/>
    <w:rsid w:val="00D92EE3"/>
    <w:rsid w:val="00D951BB"/>
    <w:rsid w:val="00D954AC"/>
    <w:rsid w:val="00D96776"/>
    <w:rsid w:val="00D96DBB"/>
    <w:rsid w:val="00D9759F"/>
    <w:rsid w:val="00D9762A"/>
    <w:rsid w:val="00DA0D4D"/>
    <w:rsid w:val="00DA22E7"/>
    <w:rsid w:val="00DA29F3"/>
    <w:rsid w:val="00DA3CCC"/>
    <w:rsid w:val="00DA51E9"/>
    <w:rsid w:val="00DA6CF6"/>
    <w:rsid w:val="00DA79FE"/>
    <w:rsid w:val="00DB09B4"/>
    <w:rsid w:val="00DB0A4A"/>
    <w:rsid w:val="00DB0E19"/>
    <w:rsid w:val="00DB19DE"/>
    <w:rsid w:val="00DB2B2F"/>
    <w:rsid w:val="00DB3D46"/>
    <w:rsid w:val="00DB3EAC"/>
    <w:rsid w:val="00DB5680"/>
    <w:rsid w:val="00DB7017"/>
    <w:rsid w:val="00DB7D59"/>
    <w:rsid w:val="00DB7D71"/>
    <w:rsid w:val="00DB7EC1"/>
    <w:rsid w:val="00DC04A0"/>
    <w:rsid w:val="00DC101B"/>
    <w:rsid w:val="00DC1161"/>
    <w:rsid w:val="00DC2C25"/>
    <w:rsid w:val="00DC5957"/>
    <w:rsid w:val="00DC5F63"/>
    <w:rsid w:val="00DC63A5"/>
    <w:rsid w:val="00DC6871"/>
    <w:rsid w:val="00DC76AE"/>
    <w:rsid w:val="00DD28A6"/>
    <w:rsid w:val="00DD47C7"/>
    <w:rsid w:val="00DD4B45"/>
    <w:rsid w:val="00DD7A50"/>
    <w:rsid w:val="00DE1044"/>
    <w:rsid w:val="00DE17B3"/>
    <w:rsid w:val="00DE2003"/>
    <w:rsid w:val="00DE530C"/>
    <w:rsid w:val="00DF03C2"/>
    <w:rsid w:val="00DF0A5D"/>
    <w:rsid w:val="00DF0FEA"/>
    <w:rsid w:val="00DF19D0"/>
    <w:rsid w:val="00DF5537"/>
    <w:rsid w:val="00DF6163"/>
    <w:rsid w:val="00E015AA"/>
    <w:rsid w:val="00E01ECB"/>
    <w:rsid w:val="00E01EF2"/>
    <w:rsid w:val="00E0390E"/>
    <w:rsid w:val="00E05FED"/>
    <w:rsid w:val="00E062BD"/>
    <w:rsid w:val="00E10F8A"/>
    <w:rsid w:val="00E11EDF"/>
    <w:rsid w:val="00E125CE"/>
    <w:rsid w:val="00E13D96"/>
    <w:rsid w:val="00E170F8"/>
    <w:rsid w:val="00E21A32"/>
    <w:rsid w:val="00E2406A"/>
    <w:rsid w:val="00E24D70"/>
    <w:rsid w:val="00E24FA4"/>
    <w:rsid w:val="00E25F02"/>
    <w:rsid w:val="00E27A34"/>
    <w:rsid w:val="00E33300"/>
    <w:rsid w:val="00E34021"/>
    <w:rsid w:val="00E34263"/>
    <w:rsid w:val="00E34362"/>
    <w:rsid w:val="00E3645C"/>
    <w:rsid w:val="00E37611"/>
    <w:rsid w:val="00E402B6"/>
    <w:rsid w:val="00E405A7"/>
    <w:rsid w:val="00E40C43"/>
    <w:rsid w:val="00E40DFC"/>
    <w:rsid w:val="00E40EA0"/>
    <w:rsid w:val="00E41301"/>
    <w:rsid w:val="00E41703"/>
    <w:rsid w:val="00E42BDE"/>
    <w:rsid w:val="00E4328A"/>
    <w:rsid w:val="00E43570"/>
    <w:rsid w:val="00E44C3A"/>
    <w:rsid w:val="00E460A5"/>
    <w:rsid w:val="00E47946"/>
    <w:rsid w:val="00E47FC1"/>
    <w:rsid w:val="00E522FE"/>
    <w:rsid w:val="00E541D2"/>
    <w:rsid w:val="00E54AE7"/>
    <w:rsid w:val="00E55663"/>
    <w:rsid w:val="00E57885"/>
    <w:rsid w:val="00E57DB5"/>
    <w:rsid w:val="00E60937"/>
    <w:rsid w:val="00E61192"/>
    <w:rsid w:val="00E62003"/>
    <w:rsid w:val="00E62102"/>
    <w:rsid w:val="00E626FD"/>
    <w:rsid w:val="00E62B5F"/>
    <w:rsid w:val="00E630AF"/>
    <w:rsid w:val="00E63A95"/>
    <w:rsid w:val="00E6414C"/>
    <w:rsid w:val="00E641DE"/>
    <w:rsid w:val="00E67738"/>
    <w:rsid w:val="00E708F9"/>
    <w:rsid w:val="00E7194B"/>
    <w:rsid w:val="00E722CE"/>
    <w:rsid w:val="00E725BE"/>
    <w:rsid w:val="00E750D7"/>
    <w:rsid w:val="00E75578"/>
    <w:rsid w:val="00E75A35"/>
    <w:rsid w:val="00E7690B"/>
    <w:rsid w:val="00E77243"/>
    <w:rsid w:val="00E77A74"/>
    <w:rsid w:val="00E80D0C"/>
    <w:rsid w:val="00E82A6E"/>
    <w:rsid w:val="00E83FA8"/>
    <w:rsid w:val="00E851D8"/>
    <w:rsid w:val="00E90FFB"/>
    <w:rsid w:val="00E91DCE"/>
    <w:rsid w:val="00E9326F"/>
    <w:rsid w:val="00E94C8A"/>
    <w:rsid w:val="00E95E89"/>
    <w:rsid w:val="00EA05F6"/>
    <w:rsid w:val="00EA0654"/>
    <w:rsid w:val="00EA2293"/>
    <w:rsid w:val="00EA2FC8"/>
    <w:rsid w:val="00EA422F"/>
    <w:rsid w:val="00EA4539"/>
    <w:rsid w:val="00EA5359"/>
    <w:rsid w:val="00EA63B7"/>
    <w:rsid w:val="00EA671D"/>
    <w:rsid w:val="00EB6E51"/>
    <w:rsid w:val="00EB7FB4"/>
    <w:rsid w:val="00EC01A2"/>
    <w:rsid w:val="00EC25D8"/>
    <w:rsid w:val="00EC2C4B"/>
    <w:rsid w:val="00EC2CB7"/>
    <w:rsid w:val="00EC6E15"/>
    <w:rsid w:val="00EC7231"/>
    <w:rsid w:val="00EC743C"/>
    <w:rsid w:val="00EC7E30"/>
    <w:rsid w:val="00ED0A25"/>
    <w:rsid w:val="00ED1FB0"/>
    <w:rsid w:val="00ED2920"/>
    <w:rsid w:val="00ED293B"/>
    <w:rsid w:val="00ED2D92"/>
    <w:rsid w:val="00ED4CFF"/>
    <w:rsid w:val="00ED5B2A"/>
    <w:rsid w:val="00ED6CFF"/>
    <w:rsid w:val="00ED6E73"/>
    <w:rsid w:val="00EE145A"/>
    <w:rsid w:val="00EE304B"/>
    <w:rsid w:val="00EE6758"/>
    <w:rsid w:val="00EF30FD"/>
    <w:rsid w:val="00EF33AA"/>
    <w:rsid w:val="00EF340C"/>
    <w:rsid w:val="00EF46FC"/>
    <w:rsid w:val="00EF581F"/>
    <w:rsid w:val="00EF699D"/>
    <w:rsid w:val="00EF6BBB"/>
    <w:rsid w:val="00EF718B"/>
    <w:rsid w:val="00F017C0"/>
    <w:rsid w:val="00F024CD"/>
    <w:rsid w:val="00F03F52"/>
    <w:rsid w:val="00F044D1"/>
    <w:rsid w:val="00F051DB"/>
    <w:rsid w:val="00F053AF"/>
    <w:rsid w:val="00F05DF0"/>
    <w:rsid w:val="00F0703D"/>
    <w:rsid w:val="00F07585"/>
    <w:rsid w:val="00F137AD"/>
    <w:rsid w:val="00F14715"/>
    <w:rsid w:val="00F161C7"/>
    <w:rsid w:val="00F17181"/>
    <w:rsid w:val="00F17218"/>
    <w:rsid w:val="00F17893"/>
    <w:rsid w:val="00F17EDF"/>
    <w:rsid w:val="00F2166F"/>
    <w:rsid w:val="00F21752"/>
    <w:rsid w:val="00F21A23"/>
    <w:rsid w:val="00F246C1"/>
    <w:rsid w:val="00F24E40"/>
    <w:rsid w:val="00F2597F"/>
    <w:rsid w:val="00F2666F"/>
    <w:rsid w:val="00F269F9"/>
    <w:rsid w:val="00F26AD2"/>
    <w:rsid w:val="00F278EB"/>
    <w:rsid w:val="00F3050C"/>
    <w:rsid w:val="00F332AF"/>
    <w:rsid w:val="00F35147"/>
    <w:rsid w:val="00F354C4"/>
    <w:rsid w:val="00F3551D"/>
    <w:rsid w:val="00F36814"/>
    <w:rsid w:val="00F40FF8"/>
    <w:rsid w:val="00F41F6B"/>
    <w:rsid w:val="00F435F4"/>
    <w:rsid w:val="00F44F2B"/>
    <w:rsid w:val="00F451AA"/>
    <w:rsid w:val="00F45C91"/>
    <w:rsid w:val="00F45CCA"/>
    <w:rsid w:val="00F45ED7"/>
    <w:rsid w:val="00F45F64"/>
    <w:rsid w:val="00F4761C"/>
    <w:rsid w:val="00F51B5C"/>
    <w:rsid w:val="00F53D08"/>
    <w:rsid w:val="00F552E3"/>
    <w:rsid w:val="00F601C4"/>
    <w:rsid w:val="00F61103"/>
    <w:rsid w:val="00F63B0B"/>
    <w:rsid w:val="00F656AF"/>
    <w:rsid w:val="00F65700"/>
    <w:rsid w:val="00F65D7D"/>
    <w:rsid w:val="00F739EA"/>
    <w:rsid w:val="00F73EDF"/>
    <w:rsid w:val="00F75867"/>
    <w:rsid w:val="00F75B21"/>
    <w:rsid w:val="00F75FD0"/>
    <w:rsid w:val="00F75FDB"/>
    <w:rsid w:val="00F8069E"/>
    <w:rsid w:val="00F81956"/>
    <w:rsid w:val="00F83822"/>
    <w:rsid w:val="00F8440F"/>
    <w:rsid w:val="00F84629"/>
    <w:rsid w:val="00F86B4B"/>
    <w:rsid w:val="00F87B07"/>
    <w:rsid w:val="00F87BFE"/>
    <w:rsid w:val="00F9035F"/>
    <w:rsid w:val="00F911EF"/>
    <w:rsid w:val="00F91408"/>
    <w:rsid w:val="00F91487"/>
    <w:rsid w:val="00F91644"/>
    <w:rsid w:val="00F91817"/>
    <w:rsid w:val="00F94BB5"/>
    <w:rsid w:val="00F961A3"/>
    <w:rsid w:val="00FA0951"/>
    <w:rsid w:val="00FA0AFC"/>
    <w:rsid w:val="00FA1C1C"/>
    <w:rsid w:val="00FA2529"/>
    <w:rsid w:val="00FA2AFE"/>
    <w:rsid w:val="00FA2CD7"/>
    <w:rsid w:val="00FA3636"/>
    <w:rsid w:val="00FA49D1"/>
    <w:rsid w:val="00FA7186"/>
    <w:rsid w:val="00FA7C12"/>
    <w:rsid w:val="00FB0549"/>
    <w:rsid w:val="00FB154B"/>
    <w:rsid w:val="00FB17F5"/>
    <w:rsid w:val="00FB2C83"/>
    <w:rsid w:val="00FB3E98"/>
    <w:rsid w:val="00FB5D4A"/>
    <w:rsid w:val="00FB7F72"/>
    <w:rsid w:val="00FC0729"/>
    <w:rsid w:val="00FC102A"/>
    <w:rsid w:val="00FC4D79"/>
    <w:rsid w:val="00FC5C03"/>
    <w:rsid w:val="00FC5DAB"/>
    <w:rsid w:val="00FC61AA"/>
    <w:rsid w:val="00FC691F"/>
    <w:rsid w:val="00FC74CA"/>
    <w:rsid w:val="00FC79EA"/>
    <w:rsid w:val="00FD026F"/>
    <w:rsid w:val="00FD15D7"/>
    <w:rsid w:val="00FD1B29"/>
    <w:rsid w:val="00FD1F0E"/>
    <w:rsid w:val="00FD50C7"/>
    <w:rsid w:val="00FE1CAE"/>
    <w:rsid w:val="00FE2F80"/>
    <w:rsid w:val="00FE3CE6"/>
    <w:rsid w:val="00FE4141"/>
    <w:rsid w:val="00FE448E"/>
    <w:rsid w:val="00FE5C75"/>
    <w:rsid w:val="00FF0A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ffbb0"/>
    </o:shapedefaults>
    <o:shapelayout v:ext="edit">
      <o:idmap v:ext="edit" data="1"/>
    </o:shapelayout>
  </w:shapeDefaults>
  <w:doNotEmbedSmartTags/>
  <w:decimalSymbol w:val="."/>
  <w:listSeparator w:val=","/>
  <w14:docId w14:val="26A2E67E"/>
  <w14:defaultImageDpi w14:val="300"/>
  <w15:docId w15:val="{A7D33BC2-9852-4995-9148-9DFD039C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character" w:styleId="FollowedHyperlink">
    <w:name w:val="FollowedHyperlink"/>
    <w:basedOn w:val="DefaultParagraphFont"/>
    <w:rsid w:val="00952CFC"/>
    <w:rPr>
      <w:color w:val="798EE0" w:themeColor="followedHyperlink"/>
      <w:u w:val="single"/>
    </w:rPr>
  </w:style>
  <w:style w:type="character" w:customStyle="1" w:styleId="apple-converted-space">
    <w:name w:val="apple-converted-space"/>
    <w:basedOn w:val="DefaultParagraphFont"/>
    <w:rsid w:val="00FC102A"/>
  </w:style>
  <w:style w:type="character" w:styleId="Emphasis">
    <w:name w:val="Emphasis"/>
    <w:basedOn w:val="DefaultParagraphFont"/>
    <w:uiPriority w:val="20"/>
    <w:qFormat/>
    <w:rsid w:val="00FC102A"/>
    <w:rPr>
      <w:i/>
      <w:iCs/>
    </w:rPr>
  </w:style>
  <w:style w:type="character" w:styleId="Strong">
    <w:name w:val="Strong"/>
    <w:basedOn w:val="DefaultParagraphFont"/>
    <w:qFormat/>
    <w:rsid w:val="00FA7186"/>
    <w:rPr>
      <w:b/>
      <w:bCs/>
    </w:rPr>
  </w:style>
  <w:style w:type="paragraph" w:styleId="Subtitle">
    <w:name w:val="Subtitle"/>
    <w:basedOn w:val="Normal"/>
    <w:next w:val="Normal"/>
    <w:link w:val="SubtitleChar"/>
    <w:qFormat/>
    <w:rsid w:val="006C39CB"/>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rsid w:val="006C39CB"/>
    <w:rPr>
      <w:rFonts w:asciiTheme="majorHAnsi" w:eastAsiaTheme="majorEastAsia" w:hAnsiTheme="majorHAnsi" w:cstheme="majorBidi"/>
      <w:i/>
      <w:iCs/>
      <w:color w:val="327788"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mas\Desktop\Lab%202-4%20Density%20of%20Solids,%20lab%20guide.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NYTQRMT4MAHZ-2-49045</_dlc_DocId>
    <_dlc_DocIdUrl xmlns="8e8c147c-4a44-4efb-abf1-e3af25080dca">
      <Url>http://eportal.education2020.com/Curriculum/CSCI/_layouts/DocIdRedir.aspx?ID=NYTQRMT4MAHZ-2-49045</Url>
      <Description>NYTQRMT4MAHZ-2-49045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13368-E141-4BB4-956B-33A77E765E0B}">
  <ds:schemaRef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purl.org/dc/terms/"/>
    <ds:schemaRef ds:uri="23c08e2c-2ed2-4c06-80fd-450e2664af30"/>
    <ds:schemaRef ds:uri="http://schemas.microsoft.com/office/infopath/2007/PartnerControls"/>
    <ds:schemaRef ds:uri="8e8c147c-4a44-4efb-abf1-e3af25080dca"/>
    <ds:schemaRef ds:uri="http://www.w3.org/XML/1998/namespace"/>
  </ds:schemaRefs>
</ds:datastoreItem>
</file>

<file path=customXml/itemProps3.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4.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5.xml><?xml version="1.0" encoding="utf-8"?>
<ds:datastoreItem xmlns:ds="http://schemas.openxmlformats.org/officeDocument/2006/customXml" ds:itemID="{7222BE7A-060A-4E86-B178-C2C60281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2-4 Density of Solids, lab guide</Template>
  <TotalTime>0</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6566</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Joe Tamer</dc:creator>
  <cp:keywords>word template; lab</cp:keywords>
  <cp:lastModifiedBy>Janette Rickels</cp:lastModifiedBy>
  <cp:revision>2</cp:revision>
  <cp:lastPrinted>2014-05-30T21:44:00Z</cp:lastPrinted>
  <dcterms:created xsi:type="dcterms:W3CDTF">2019-03-19T16:03:00Z</dcterms:created>
  <dcterms:modified xsi:type="dcterms:W3CDTF">2019-03-19T16:03:00Z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c70b8c4e-7f0a-4100-baec-143b479956c3</vt:lpwstr>
  </property>
  <property fmtid="{D5CDD505-2E9C-101B-9397-08002B2CF9AE}" pid="4" name="TaxKeyword">
    <vt:lpwstr>8268;#word template|e509681c-2a53-48c4-9e43-9883af6a85ed;#7229;#lab|b821b46e-a9de-403a-812d-d305b612c9b8</vt:lpwstr>
  </property>
</Properties>
</file>