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58D9" w14:textId="77777777"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F9460B">
        <w:rPr>
          <w:rFonts w:ascii="Arial" w:hAnsi="Arial"/>
          <w:bCs/>
          <w:color w:val="auto"/>
          <w:szCs w:val="28"/>
        </w:rPr>
        <w:t>-</w:t>
      </w:r>
      <w:r w:rsidR="000F5796">
        <w:rPr>
          <w:rFonts w:ascii="Arial" w:hAnsi="Arial"/>
          <w:bCs/>
          <w:color w:val="auto"/>
          <w:szCs w:val="28"/>
        </w:rPr>
        <w:t>L</w:t>
      </w:r>
      <w:r w:rsidR="00854DB7" w:rsidRPr="004F2B85">
        <w:rPr>
          <w:rFonts w:ascii="Arial" w:hAnsi="Arial"/>
          <w:bCs/>
          <w:color w:val="auto"/>
          <w:szCs w:val="28"/>
        </w:rPr>
        <w:t>ab Information</w:t>
      </w:r>
    </w:p>
    <w:p w14:paraId="684958DA" w14:textId="77777777" w:rsidR="00854DB7" w:rsidRPr="002F684D" w:rsidRDefault="00854DB7" w:rsidP="00854DB7">
      <w:pPr>
        <w:pStyle w:val="hanginglist"/>
      </w:pPr>
      <w:r w:rsidRPr="002F684D">
        <w:t>Purpose</w:t>
      </w:r>
      <w:r w:rsidRPr="002F684D">
        <w:tab/>
      </w:r>
      <w:r w:rsidR="005C51D6" w:rsidRPr="002F684D">
        <w:rPr>
          <w:b w:val="0"/>
        </w:rPr>
        <w:t xml:space="preserve">Explore </w:t>
      </w:r>
      <w:r w:rsidR="00115C13">
        <w:rPr>
          <w:b w:val="0"/>
        </w:rPr>
        <w:t>the relationship between mass, speed, and kinetic energy</w:t>
      </w:r>
      <w:r w:rsidRPr="002F684D">
        <w:rPr>
          <w:b w:val="0"/>
        </w:rPr>
        <w:t xml:space="preserve"> using a laboratory procedure.</w:t>
      </w:r>
    </w:p>
    <w:p w14:paraId="684958DB" w14:textId="77777777" w:rsidR="00854DB7" w:rsidRPr="002F684D" w:rsidRDefault="00854DB7" w:rsidP="00854DB7">
      <w:pPr>
        <w:pStyle w:val="hanginglist"/>
        <w:rPr>
          <w:b w:val="0"/>
        </w:rPr>
      </w:pPr>
      <w:r w:rsidRPr="002F684D">
        <w:t>Time</w:t>
      </w:r>
      <w:r w:rsidRPr="002F684D">
        <w:tab/>
      </w:r>
      <w:r w:rsidRPr="002F684D">
        <w:rPr>
          <w:b w:val="0"/>
        </w:rPr>
        <w:t>Approximately 45 minutes</w:t>
      </w:r>
    </w:p>
    <w:p w14:paraId="684958DC" w14:textId="77777777" w:rsidR="00854DB7" w:rsidRPr="002F684D" w:rsidRDefault="00854DB7" w:rsidP="00854DB7">
      <w:pPr>
        <w:pStyle w:val="hanginglist"/>
      </w:pPr>
      <w:r w:rsidRPr="002F684D">
        <w:t>Question</w:t>
      </w:r>
      <w:r w:rsidRPr="002F684D">
        <w:tab/>
      </w:r>
      <w:r w:rsidR="00115C13" w:rsidRPr="00115C13">
        <w:rPr>
          <w:b w:val="0"/>
        </w:rPr>
        <w:t>How do mass and speed affect kinetic energy?</w:t>
      </w:r>
    </w:p>
    <w:p w14:paraId="684958DD" w14:textId="77777777" w:rsidR="00854DB7" w:rsidRDefault="00854DB7" w:rsidP="00854DB7">
      <w:pPr>
        <w:pStyle w:val="hanginglist"/>
        <w:rPr>
          <w:b w:val="0"/>
        </w:rPr>
      </w:pPr>
      <w:r w:rsidRPr="002F684D">
        <w:t>Hypothesis</w:t>
      </w:r>
      <w:r w:rsidR="00115C13">
        <w:t xml:space="preserve"> #1</w:t>
      </w:r>
      <w:r w:rsidRPr="002F684D">
        <w:tab/>
      </w:r>
      <w:r w:rsidR="00115C13">
        <w:rPr>
          <w:b w:val="0"/>
        </w:rPr>
        <w:t>I</w:t>
      </w:r>
      <w:r w:rsidR="00F72DDB">
        <w:rPr>
          <w:b w:val="0"/>
        </w:rPr>
        <w:t>f the mass of an object increases</w:t>
      </w:r>
      <w:r w:rsidR="00115C13">
        <w:rPr>
          <w:b w:val="0"/>
        </w:rPr>
        <w:t>, the</w:t>
      </w:r>
      <w:r w:rsidR="00F72DDB">
        <w:rPr>
          <w:b w:val="0"/>
        </w:rPr>
        <w:t>n its kinetic energy will increase proportionally</w:t>
      </w:r>
      <w:r w:rsidR="00115C13">
        <w:rPr>
          <w:b w:val="0"/>
        </w:rPr>
        <w:t xml:space="preserve"> because mass and kinetic energy have a linear relationship when graphed.</w:t>
      </w:r>
    </w:p>
    <w:p w14:paraId="684958DE" w14:textId="77777777" w:rsidR="00115C13" w:rsidRPr="00115C13" w:rsidRDefault="00115C13" w:rsidP="00115C13">
      <w:pPr>
        <w:pStyle w:val="hanginglist"/>
        <w:rPr>
          <w:b w:val="0"/>
        </w:rPr>
      </w:pPr>
      <w:r>
        <w:t>Hypothesis #2</w:t>
      </w:r>
      <w:r>
        <w:tab/>
      </w:r>
      <w:r>
        <w:rPr>
          <w:b w:val="0"/>
        </w:rPr>
        <w:t xml:space="preserve">If the speed of an object </w:t>
      </w:r>
      <w:r w:rsidR="00BC089C">
        <w:rPr>
          <w:b w:val="0"/>
        </w:rPr>
        <w:t>increases</w:t>
      </w:r>
      <w:r>
        <w:rPr>
          <w:b w:val="0"/>
        </w:rPr>
        <w:t xml:space="preserve">, then its kinetic energy </w:t>
      </w:r>
      <w:r w:rsidR="00F72DDB">
        <w:rPr>
          <w:b w:val="0"/>
        </w:rPr>
        <w:t xml:space="preserve">will </w:t>
      </w:r>
      <w:r w:rsidR="00BC089C">
        <w:rPr>
          <w:b w:val="0"/>
        </w:rPr>
        <w:t xml:space="preserve">increase proportionally </w:t>
      </w:r>
      <w:r>
        <w:rPr>
          <w:b w:val="0"/>
        </w:rPr>
        <w:t xml:space="preserve">because speed and kinetic energy have a </w:t>
      </w:r>
      <w:r w:rsidR="00F72DDB">
        <w:rPr>
          <w:b w:val="0"/>
        </w:rPr>
        <w:t>linear</w:t>
      </w:r>
      <w:r>
        <w:rPr>
          <w:b w:val="0"/>
        </w:rPr>
        <w:t xml:space="preserve"> relationship when graphed.</w:t>
      </w:r>
    </w:p>
    <w:p w14:paraId="684958DF" w14:textId="77777777" w:rsidR="00115C13" w:rsidRDefault="00854DB7" w:rsidP="00550F2B">
      <w:pPr>
        <w:pStyle w:val="hanginglist"/>
      </w:pPr>
      <w:r w:rsidRPr="002F684D">
        <w:t>Variables</w:t>
      </w:r>
      <w:r w:rsidRPr="002F684D">
        <w:tab/>
      </w:r>
      <w:r w:rsidR="00115C13">
        <w:t>PART I</w:t>
      </w:r>
      <w:r w:rsidR="003D28CC">
        <w:t>: Changing Mass to Affect Kinetic Energy</w:t>
      </w:r>
    </w:p>
    <w:p w14:paraId="684958E0" w14:textId="77777777" w:rsidR="00854DB7" w:rsidRPr="002F684D" w:rsidRDefault="00854DB7" w:rsidP="00115C13">
      <w:pPr>
        <w:pStyle w:val="hanginglist"/>
        <w:ind w:firstLine="0"/>
      </w:pPr>
      <w:r w:rsidRPr="002F684D">
        <w:rPr>
          <w:b w:val="0"/>
          <w:i/>
        </w:rPr>
        <w:t>Independent Variable:</w:t>
      </w:r>
      <w:r w:rsidR="00421FE5">
        <w:rPr>
          <w:b w:val="0"/>
        </w:rPr>
        <w:t xml:space="preserve"> </w:t>
      </w:r>
      <w:r w:rsidR="00115C13">
        <w:rPr>
          <w:b w:val="0"/>
        </w:rPr>
        <w:t>mass of the soda bottle</w:t>
      </w:r>
      <w:r w:rsidR="00F72DDB">
        <w:rPr>
          <w:b w:val="0"/>
        </w:rPr>
        <w:t xml:space="preserve"> and the liquid it contains</w:t>
      </w:r>
    </w:p>
    <w:p w14:paraId="684958E1" w14:textId="77777777" w:rsidR="00854DB7" w:rsidRPr="002F684D" w:rsidRDefault="00854DB7" w:rsidP="00854DB7">
      <w:pPr>
        <w:pStyle w:val="hanginglist"/>
        <w:rPr>
          <w:b w:val="0"/>
        </w:rPr>
      </w:pPr>
      <w:r w:rsidRPr="002F684D">
        <w:tab/>
      </w:r>
      <w:r w:rsidRPr="002F684D">
        <w:rPr>
          <w:b w:val="0"/>
          <w:i/>
        </w:rPr>
        <w:t>Dependent Variable:</w:t>
      </w:r>
      <w:r w:rsidR="005C51D6" w:rsidRPr="002F684D">
        <w:rPr>
          <w:b w:val="0"/>
        </w:rPr>
        <w:t xml:space="preserve"> </w:t>
      </w:r>
      <w:r w:rsidR="00115C13">
        <w:rPr>
          <w:b w:val="0"/>
        </w:rPr>
        <w:t xml:space="preserve">kinetic energy of the </w:t>
      </w:r>
      <w:r w:rsidR="00421FE5">
        <w:rPr>
          <w:b w:val="0"/>
        </w:rPr>
        <w:t>beanbag</w:t>
      </w:r>
    </w:p>
    <w:p w14:paraId="684958E2" w14:textId="77777777" w:rsidR="00115C13" w:rsidRDefault="00115C13" w:rsidP="00115C13">
      <w:pPr>
        <w:pStyle w:val="hanginglist"/>
        <w:ind w:firstLine="0"/>
      </w:pPr>
      <w:r>
        <w:t>PART II</w:t>
      </w:r>
      <w:r w:rsidR="003D28CC">
        <w:t>: Changing Speed to Affect Kinetic Energy</w:t>
      </w:r>
    </w:p>
    <w:p w14:paraId="684958E3" w14:textId="77777777" w:rsidR="00115C13" w:rsidRPr="002F684D" w:rsidRDefault="00115C13" w:rsidP="00115C13">
      <w:pPr>
        <w:pStyle w:val="hanginglist"/>
        <w:ind w:firstLine="0"/>
      </w:pPr>
      <w:r w:rsidRPr="002F684D">
        <w:rPr>
          <w:b w:val="0"/>
          <w:i/>
        </w:rPr>
        <w:t>Independent Variable:</w:t>
      </w:r>
      <w:r w:rsidR="00421FE5">
        <w:rPr>
          <w:b w:val="0"/>
        </w:rPr>
        <w:t xml:space="preserve"> </w:t>
      </w:r>
      <w:r>
        <w:rPr>
          <w:b w:val="0"/>
        </w:rPr>
        <w:t>speed of the soda bottle</w:t>
      </w:r>
    </w:p>
    <w:p w14:paraId="684958E4" w14:textId="77777777" w:rsidR="00115C13" w:rsidRPr="002F684D" w:rsidRDefault="00115C13" w:rsidP="00115C13">
      <w:pPr>
        <w:pStyle w:val="hanginglist"/>
        <w:rPr>
          <w:b w:val="0"/>
        </w:rPr>
      </w:pPr>
      <w:r w:rsidRPr="002F684D">
        <w:tab/>
      </w:r>
      <w:r w:rsidRPr="002F684D">
        <w:rPr>
          <w:b w:val="0"/>
          <w:i/>
        </w:rPr>
        <w:t>Dependent Variable:</w:t>
      </w:r>
      <w:r w:rsidRPr="002F684D">
        <w:rPr>
          <w:b w:val="0"/>
        </w:rPr>
        <w:t xml:space="preserve"> </w:t>
      </w:r>
      <w:r>
        <w:rPr>
          <w:b w:val="0"/>
        </w:rPr>
        <w:t xml:space="preserve">kinetic energy of the </w:t>
      </w:r>
      <w:r w:rsidR="00421FE5">
        <w:rPr>
          <w:b w:val="0"/>
        </w:rPr>
        <w:t>beanbag</w:t>
      </w:r>
    </w:p>
    <w:p w14:paraId="684958E5" w14:textId="77777777" w:rsidR="00854DB7" w:rsidRPr="002F684D" w:rsidRDefault="00854DB7" w:rsidP="00854DB7">
      <w:pPr>
        <w:pStyle w:val="hanginglist"/>
        <w:rPr>
          <w:b w:val="0"/>
        </w:rPr>
      </w:pPr>
    </w:p>
    <w:p w14:paraId="684958E6" w14:textId="77777777" w:rsidR="003A1D88" w:rsidRDefault="002119A7" w:rsidP="00854DB7">
      <w:pPr>
        <w:pStyle w:val="hanginglist"/>
        <w:rPr>
          <w:b w:val="0"/>
        </w:rPr>
      </w:pPr>
      <w:r w:rsidRPr="002F684D">
        <w:t>Summary</w:t>
      </w:r>
      <w:r w:rsidR="00F72DDB">
        <w:tab/>
      </w:r>
      <w:r w:rsidR="007634D3">
        <w:rPr>
          <w:b w:val="0"/>
        </w:rPr>
        <w:t xml:space="preserve">In the first part of this activity, students will drop a soda bottle carrying a variable amount of water from a uniform height and measure its effect on the kinetic energy of a </w:t>
      </w:r>
      <w:r w:rsidR="00421FE5">
        <w:rPr>
          <w:b w:val="0"/>
        </w:rPr>
        <w:t>beanbag</w:t>
      </w:r>
      <w:r w:rsidR="00EF6054">
        <w:rPr>
          <w:b w:val="0"/>
        </w:rPr>
        <w:t xml:space="preserve">, as </w:t>
      </w:r>
      <w:r w:rsidR="007634D3">
        <w:rPr>
          <w:b w:val="0"/>
        </w:rPr>
        <w:t>launched from a simple lever. In the second part of the experiment, the same setup is used</w:t>
      </w:r>
      <w:r w:rsidR="001B71E1">
        <w:rPr>
          <w:b w:val="0"/>
        </w:rPr>
        <w:t>,</w:t>
      </w:r>
      <w:r w:rsidR="007634D3">
        <w:rPr>
          <w:b w:val="0"/>
        </w:rPr>
        <w:t xml:space="preserve"> but </w:t>
      </w:r>
      <w:r w:rsidR="001B71E1">
        <w:rPr>
          <w:b w:val="0"/>
        </w:rPr>
        <w:t xml:space="preserve">they will drop </w:t>
      </w:r>
      <w:r w:rsidR="007634D3">
        <w:rPr>
          <w:b w:val="0"/>
        </w:rPr>
        <w:t xml:space="preserve">a consistent </w:t>
      </w:r>
      <w:r w:rsidR="00031E5A">
        <w:rPr>
          <w:b w:val="0"/>
        </w:rPr>
        <w:t>bottle mass</w:t>
      </w:r>
      <w:r w:rsidR="007634D3">
        <w:rPr>
          <w:b w:val="0"/>
        </w:rPr>
        <w:t xml:space="preserve"> from varying heights </w:t>
      </w:r>
      <w:r w:rsidR="001B71E1">
        <w:rPr>
          <w:b w:val="0"/>
        </w:rPr>
        <w:t xml:space="preserve">to </w:t>
      </w:r>
      <w:r w:rsidR="007634D3">
        <w:rPr>
          <w:b w:val="0"/>
        </w:rPr>
        <w:t xml:space="preserve">achieve different speeds. </w:t>
      </w:r>
    </w:p>
    <w:p w14:paraId="684958E7" w14:textId="77777777" w:rsidR="002119A7" w:rsidRPr="002F684D" w:rsidRDefault="003A1D88" w:rsidP="003A1D88">
      <w:pPr>
        <w:pStyle w:val="hanginglist"/>
        <w:ind w:firstLine="0"/>
        <w:rPr>
          <w:b w:val="0"/>
        </w:rPr>
      </w:pPr>
      <w:r>
        <w:rPr>
          <w:b w:val="0"/>
        </w:rPr>
        <w:t xml:space="preserve">Sometimes in science, a reasonable hypothesis may not be supported by the data. </w:t>
      </w:r>
      <w:r w:rsidR="00F72DDB">
        <w:rPr>
          <w:b w:val="0"/>
        </w:rPr>
        <w:t>O</w:t>
      </w:r>
      <w:r>
        <w:rPr>
          <w:b w:val="0"/>
        </w:rPr>
        <w:t>ne of the two hypotheses</w:t>
      </w:r>
      <w:r w:rsidR="00F72DDB">
        <w:rPr>
          <w:b w:val="0"/>
        </w:rPr>
        <w:t xml:space="preserve"> state</w:t>
      </w:r>
      <w:r>
        <w:rPr>
          <w:b w:val="0"/>
        </w:rPr>
        <w:t>d</w:t>
      </w:r>
      <w:r w:rsidR="00F72DDB">
        <w:rPr>
          <w:b w:val="0"/>
        </w:rPr>
        <w:t xml:space="preserve"> above is false. </w:t>
      </w:r>
      <w:r w:rsidR="007634D3">
        <w:rPr>
          <w:b w:val="0"/>
        </w:rPr>
        <w:t>Once the data ha</w:t>
      </w:r>
      <w:r w:rsidR="006C3151">
        <w:rPr>
          <w:b w:val="0"/>
        </w:rPr>
        <w:t>ve</w:t>
      </w:r>
      <w:r w:rsidR="007634D3">
        <w:rPr>
          <w:b w:val="0"/>
        </w:rPr>
        <w:t xml:space="preserve"> been collected from both parts, students will plot the da</w:t>
      </w:r>
      <w:r w:rsidR="00EF6054">
        <w:rPr>
          <w:b w:val="0"/>
        </w:rPr>
        <w:t>ta on graphs to examine and compare results from the two scenarios</w:t>
      </w:r>
      <w:r>
        <w:rPr>
          <w:b w:val="0"/>
        </w:rPr>
        <w:t>. O</w:t>
      </w:r>
      <w:r w:rsidR="00F72DDB">
        <w:rPr>
          <w:b w:val="0"/>
        </w:rPr>
        <w:t xml:space="preserve">ne </w:t>
      </w:r>
      <w:r>
        <w:rPr>
          <w:b w:val="0"/>
        </w:rPr>
        <w:t>hypothesis will not be su</w:t>
      </w:r>
      <w:r w:rsidR="00F72DDB">
        <w:rPr>
          <w:b w:val="0"/>
        </w:rPr>
        <w:t>pported b</w:t>
      </w:r>
      <w:r>
        <w:rPr>
          <w:b w:val="0"/>
        </w:rPr>
        <w:t>y the results, and will require revision in the analysis.</w:t>
      </w:r>
    </w:p>
    <w:p w14:paraId="684958E8" w14:textId="77777777" w:rsidR="00854DB7" w:rsidRPr="00AA0163" w:rsidRDefault="00854DB7" w:rsidP="00277E45">
      <w:pPr>
        <w:pStyle w:val="Heading1"/>
      </w:pPr>
      <w:r w:rsidRPr="00277E45">
        <w:t>Safety</w:t>
      </w:r>
    </w:p>
    <w:p w14:paraId="684958E9" w14:textId="77777777" w:rsidR="00854DB7" w:rsidRPr="00B76D0F" w:rsidRDefault="00854DB7" w:rsidP="00236029">
      <w:pPr>
        <w:numPr>
          <w:ilvl w:val="0"/>
          <w:numId w:val="6"/>
        </w:numPr>
      </w:pPr>
      <w:r w:rsidRPr="00B76D0F">
        <w:t xml:space="preserve">Always wear a lab </w:t>
      </w:r>
      <w:r>
        <w:t>coat</w:t>
      </w:r>
      <w:r w:rsidRPr="00B76D0F">
        <w:t xml:space="preserve"> and safety goggles when performing an experiment. </w:t>
      </w:r>
    </w:p>
    <w:p w14:paraId="684958EA" w14:textId="77777777" w:rsidR="00854DB7" w:rsidRPr="00B76D0F" w:rsidRDefault="00854DB7" w:rsidP="00236029">
      <w:pPr>
        <w:numPr>
          <w:ilvl w:val="0"/>
          <w:numId w:val="6"/>
        </w:numPr>
      </w:pPr>
      <w:r w:rsidRPr="00BB54F1">
        <w:rPr>
          <w:rFonts w:eastAsiaTheme="minorEastAsia" w:cs="Book Antiqua"/>
          <w:kern w:val="24"/>
        </w:rPr>
        <w:t xml:space="preserve">Behavior in the lab needs to be purposeful. </w:t>
      </w:r>
      <w:r w:rsidRPr="00B76D0F">
        <w:t xml:space="preserve">Use caution </w:t>
      </w:r>
      <w:r w:rsidR="007634D3">
        <w:t>when dropping objects and/or launching them into the air.</w:t>
      </w:r>
    </w:p>
    <w:p w14:paraId="684958EB" w14:textId="77777777" w:rsidR="007634D3" w:rsidRDefault="007634D3" w:rsidP="00B312D9">
      <w:pPr>
        <w:numPr>
          <w:ilvl w:val="0"/>
          <w:numId w:val="6"/>
        </w:numPr>
      </w:pPr>
      <w:r>
        <w:t xml:space="preserve">Use the right gear, such as only the soda bottle, lever, and </w:t>
      </w:r>
      <w:r w:rsidR="00421FE5">
        <w:t>beanbag</w:t>
      </w:r>
      <w:r>
        <w:t>s that your teacher provides.</w:t>
      </w:r>
    </w:p>
    <w:p w14:paraId="684958EC" w14:textId="77777777" w:rsidR="0066749C" w:rsidRDefault="0066749C" w:rsidP="00B312D9">
      <w:pPr>
        <w:numPr>
          <w:ilvl w:val="0"/>
          <w:numId w:val="6"/>
        </w:numPr>
      </w:pPr>
      <w:r w:rsidRPr="00B312D9">
        <w:t>Check</w:t>
      </w:r>
      <w:r w:rsidRPr="00B76D0F">
        <w:t xml:space="preserve"> </w:t>
      </w:r>
      <w:r w:rsidR="007634D3">
        <w:t>the soda bottle and its cap</w:t>
      </w:r>
      <w:r w:rsidRPr="00B76D0F">
        <w:t xml:space="preserve"> for cracks and chips prior to use.</w:t>
      </w:r>
    </w:p>
    <w:p w14:paraId="684958ED" w14:textId="77777777" w:rsidR="007634D3" w:rsidRPr="00B76D0F" w:rsidRDefault="007634D3" w:rsidP="00B312D9">
      <w:pPr>
        <w:numPr>
          <w:ilvl w:val="0"/>
          <w:numId w:val="6"/>
        </w:numPr>
      </w:pPr>
      <w:r>
        <w:t>Use only water in the soda bottle, not carbonated liquids, to prevent increased pressure</w:t>
      </w:r>
      <w:r w:rsidR="00EF6054">
        <w:t xml:space="preserve"> </w:t>
      </w:r>
      <w:r w:rsidR="00421FE5">
        <w:t xml:space="preserve">that </w:t>
      </w:r>
      <w:r w:rsidR="00EF6054">
        <w:t>could lead to ruptured bottles and spills.</w:t>
      </w:r>
    </w:p>
    <w:p w14:paraId="684958EE" w14:textId="77777777" w:rsidR="00854DB7" w:rsidRDefault="00854DB7" w:rsidP="00236029">
      <w:pPr>
        <w:numPr>
          <w:ilvl w:val="0"/>
          <w:numId w:val="6"/>
        </w:numPr>
      </w:pPr>
      <w:r w:rsidRPr="00B76D0F">
        <w:t>Report all acciden</w:t>
      </w:r>
      <w:r>
        <w:t>ts—no matter how big or small—</w:t>
      </w:r>
      <w:r w:rsidRPr="00B76D0F">
        <w:t>to your teacher</w:t>
      </w:r>
      <w:r>
        <w:t>.</w:t>
      </w:r>
    </w:p>
    <w:p w14:paraId="684958EF" w14:textId="77777777" w:rsidR="007634D3" w:rsidRDefault="007634D3">
      <w:pPr>
        <w:keepNext w:val="0"/>
        <w:spacing w:after="0"/>
        <w:rPr>
          <w:rFonts w:asciiTheme="majorHAnsi" w:eastAsiaTheme="majorEastAsia" w:hAnsiTheme="majorHAnsi" w:cstheme="majorBidi"/>
          <w:b/>
          <w:color w:val="333333" w:themeColor="text1"/>
          <w:sz w:val="28"/>
          <w:szCs w:val="36"/>
        </w:rPr>
      </w:pPr>
      <w:r>
        <w:br w:type="page"/>
      </w:r>
    </w:p>
    <w:p w14:paraId="684958F0" w14:textId="77777777" w:rsidR="00854DB7" w:rsidRDefault="00854DB7" w:rsidP="00854DB7">
      <w:pPr>
        <w:pStyle w:val="Heading1"/>
      </w:pPr>
      <w:r w:rsidRPr="00CA477D">
        <w:lastRenderedPageBreak/>
        <w:t>L</w:t>
      </w:r>
      <w:r>
        <w:t>ab</w:t>
      </w:r>
      <w:r w:rsidRPr="00CA477D">
        <w:t xml:space="preserve"> Procedure</w:t>
      </w:r>
    </w:p>
    <w:p w14:paraId="684958F1" w14:textId="77777777" w:rsidR="00C5064F" w:rsidRPr="00236029" w:rsidRDefault="00854DB7" w:rsidP="0015065F">
      <w:pPr>
        <w:keepNext w:val="0"/>
        <w:numPr>
          <w:ilvl w:val="0"/>
          <w:numId w:val="8"/>
        </w:numPr>
        <w:spacing w:before="180"/>
      </w:pPr>
      <w:r>
        <w:rPr>
          <w:b/>
        </w:rPr>
        <w:t xml:space="preserve">Gather </w:t>
      </w:r>
      <w:r w:rsidR="002446FF">
        <w:rPr>
          <w:b/>
        </w:rPr>
        <w:t>m</w:t>
      </w:r>
      <w:r w:rsidR="00C5064F">
        <w:rPr>
          <w:b/>
        </w:rPr>
        <w:t>aterials</w:t>
      </w:r>
      <w:r w:rsidR="002446FF">
        <w:rPr>
          <w:b/>
        </w:rPr>
        <w:t>.</w:t>
      </w:r>
      <w:r w:rsidRPr="00F33EDD">
        <w:rPr>
          <w:b/>
        </w:rPr>
        <w:t xml:space="preserve"> </w:t>
      </w:r>
    </w:p>
    <w:tbl>
      <w:tblPr>
        <w:tblW w:w="0" w:type="auto"/>
        <w:tblInd w:w="918" w:type="dxa"/>
        <w:tblLook w:val="04A0" w:firstRow="1" w:lastRow="0" w:firstColumn="1" w:lastColumn="0" w:noHBand="0" w:noVBand="1"/>
      </w:tblPr>
      <w:tblGrid>
        <w:gridCol w:w="4254"/>
        <w:gridCol w:w="4254"/>
      </w:tblGrid>
      <w:tr w:rsidR="00BE70F7" w14:paraId="684958FF" w14:textId="77777777" w:rsidTr="00BE70F7">
        <w:trPr>
          <w:trHeight w:val="1231"/>
        </w:trPr>
        <w:tc>
          <w:tcPr>
            <w:tcW w:w="4254" w:type="dxa"/>
            <w:shd w:val="clear" w:color="auto" w:fill="auto"/>
          </w:tcPr>
          <w:p w14:paraId="684958F2" w14:textId="77777777" w:rsidR="00BE70F7" w:rsidRDefault="00BE70F7" w:rsidP="00236029">
            <w:pPr>
              <w:numPr>
                <w:ilvl w:val="0"/>
                <w:numId w:val="12"/>
              </w:numPr>
              <w:spacing w:after="60"/>
              <w:rPr>
                <w:color w:val="000000"/>
              </w:rPr>
            </w:pPr>
            <w:r>
              <w:rPr>
                <w:color w:val="000000"/>
              </w:rPr>
              <w:t>2</w:t>
            </w:r>
            <w:r w:rsidR="000E696D">
              <w:rPr>
                <w:color w:val="000000"/>
              </w:rPr>
              <w:t xml:space="preserve"> or 3</w:t>
            </w:r>
            <w:r>
              <w:rPr>
                <w:color w:val="000000"/>
              </w:rPr>
              <w:t xml:space="preserve"> </w:t>
            </w:r>
            <w:r w:rsidR="002446FF">
              <w:rPr>
                <w:color w:val="000000"/>
              </w:rPr>
              <w:t>m</w:t>
            </w:r>
            <w:r>
              <w:rPr>
                <w:color w:val="000000"/>
              </w:rPr>
              <w:t>eter sticks</w:t>
            </w:r>
          </w:p>
          <w:p w14:paraId="684958F3" w14:textId="77777777" w:rsidR="000629BE" w:rsidRDefault="000629BE" w:rsidP="00236029">
            <w:pPr>
              <w:numPr>
                <w:ilvl w:val="0"/>
                <w:numId w:val="12"/>
              </w:numPr>
              <w:spacing w:after="60"/>
              <w:rPr>
                <w:color w:val="000000"/>
              </w:rPr>
            </w:pPr>
            <w:r>
              <w:rPr>
                <w:color w:val="000000"/>
              </w:rPr>
              <w:t>Mass balance</w:t>
            </w:r>
          </w:p>
          <w:p w14:paraId="684958F4" w14:textId="77777777" w:rsidR="00F72DDB" w:rsidRDefault="00BC6223" w:rsidP="00236029">
            <w:pPr>
              <w:numPr>
                <w:ilvl w:val="0"/>
                <w:numId w:val="12"/>
              </w:numPr>
              <w:spacing w:after="60"/>
              <w:rPr>
                <w:color w:val="000000"/>
              </w:rPr>
            </w:pPr>
            <w:r>
              <w:rPr>
                <w:color w:val="000000"/>
              </w:rPr>
              <w:t>Packing tape, clear plastic</w:t>
            </w:r>
          </w:p>
          <w:p w14:paraId="684958F5" w14:textId="77777777" w:rsidR="008369BF" w:rsidRDefault="008369BF" w:rsidP="00236029">
            <w:pPr>
              <w:numPr>
                <w:ilvl w:val="0"/>
                <w:numId w:val="12"/>
              </w:numPr>
              <w:spacing w:after="60"/>
              <w:rPr>
                <w:color w:val="000000"/>
              </w:rPr>
            </w:pPr>
            <w:r>
              <w:rPr>
                <w:color w:val="000000"/>
              </w:rPr>
              <w:t>Graduated cylinder</w:t>
            </w:r>
          </w:p>
          <w:p w14:paraId="684958F6" w14:textId="77777777" w:rsidR="00BE70F7" w:rsidRDefault="00DC556C" w:rsidP="00BE70F7">
            <w:pPr>
              <w:numPr>
                <w:ilvl w:val="0"/>
                <w:numId w:val="12"/>
              </w:numPr>
              <w:spacing w:after="60"/>
              <w:rPr>
                <w:color w:val="000000"/>
              </w:rPr>
            </w:pPr>
            <w:r>
              <w:rPr>
                <w:color w:val="000000"/>
              </w:rPr>
              <w:t>2” diameter cylinder (wooden or plastic)</w:t>
            </w:r>
          </w:p>
          <w:p w14:paraId="684958F7" w14:textId="77777777" w:rsidR="00BC6223" w:rsidRPr="001A325B" w:rsidRDefault="0061749C" w:rsidP="00BE70F7">
            <w:pPr>
              <w:numPr>
                <w:ilvl w:val="0"/>
                <w:numId w:val="12"/>
              </w:numPr>
              <w:spacing w:after="60"/>
              <w:rPr>
                <w:color w:val="000000"/>
              </w:rPr>
            </w:pPr>
            <w:r>
              <w:rPr>
                <w:color w:val="000000"/>
              </w:rPr>
              <w:t xml:space="preserve">Wooden board </w:t>
            </w:r>
            <w:r w:rsidR="00BC6223">
              <w:rPr>
                <w:color w:val="000000"/>
              </w:rPr>
              <w:t>¼” x 2” x 2’ (</w:t>
            </w:r>
            <w:r>
              <w:rPr>
                <w:color w:val="000000"/>
              </w:rPr>
              <w:t>about 61 cm long)</w:t>
            </w:r>
          </w:p>
          <w:p w14:paraId="684958F8" w14:textId="77777777" w:rsidR="00BE70F7" w:rsidRPr="00BE70F7" w:rsidRDefault="00BE70F7" w:rsidP="00BE70F7">
            <w:pPr>
              <w:spacing w:after="60"/>
              <w:rPr>
                <w:color w:val="000000"/>
              </w:rPr>
            </w:pPr>
          </w:p>
        </w:tc>
        <w:tc>
          <w:tcPr>
            <w:tcW w:w="4254" w:type="dxa"/>
            <w:shd w:val="clear" w:color="auto" w:fill="auto"/>
          </w:tcPr>
          <w:p w14:paraId="684958F9" w14:textId="77777777" w:rsidR="00BE70F7" w:rsidRPr="00DC556C" w:rsidRDefault="00DC556C" w:rsidP="00236029">
            <w:pPr>
              <w:numPr>
                <w:ilvl w:val="0"/>
                <w:numId w:val="12"/>
              </w:numPr>
              <w:spacing w:after="60"/>
              <w:rPr>
                <w:color w:val="000000"/>
              </w:rPr>
            </w:pPr>
            <w:r w:rsidRPr="00DC556C">
              <w:rPr>
                <w:color w:val="000000"/>
              </w:rPr>
              <w:t>Plasti</w:t>
            </w:r>
            <w:r w:rsidR="00BC6223">
              <w:rPr>
                <w:color w:val="000000"/>
              </w:rPr>
              <w:t>c soda bottle, 1 L</w:t>
            </w:r>
          </w:p>
          <w:p w14:paraId="684958FA" w14:textId="77777777" w:rsidR="00BE70F7" w:rsidRDefault="00BE70F7" w:rsidP="00236029">
            <w:pPr>
              <w:numPr>
                <w:ilvl w:val="0"/>
                <w:numId w:val="12"/>
              </w:numPr>
              <w:spacing w:after="60"/>
              <w:rPr>
                <w:color w:val="000000"/>
              </w:rPr>
            </w:pPr>
            <w:r>
              <w:rPr>
                <w:color w:val="000000"/>
              </w:rPr>
              <w:t>Water</w:t>
            </w:r>
          </w:p>
          <w:p w14:paraId="684958FB" w14:textId="77777777" w:rsidR="008369BF" w:rsidRDefault="008369BF" w:rsidP="00236029">
            <w:pPr>
              <w:numPr>
                <w:ilvl w:val="0"/>
                <w:numId w:val="12"/>
              </w:numPr>
              <w:spacing w:after="60"/>
              <w:rPr>
                <w:color w:val="000000"/>
              </w:rPr>
            </w:pPr>
            <w:r>
              <w:rPr>
                <w:color w:val="000000"/>
              </w:rPr>
              <w:t>Funnel</w:t>
            </w:r>
          </w:p>
          <w:p w14:paraId="684958FC" w14:textId="77777777" w:rsidR="00BE70F7" w:rsidRDefault="00421FE5" w:rsidP="00236029">
            <w:pPr>
              <w:numPr>
                <w:ilvl w:val="0"/>
                <w:numId w:val="12"/>
              </w:numPr>
              <w:spacing w:after="60"/>
              <w:rPr>
                <w:color w:val="000000"/>
              </w:rPr>
            </w:pPr>
            <w:r>
              <w:rPr>
                <w:color w:val="000000"/>
              </w:rPr>
              <w:t>Beanbag</w:t>
            </w:r>
            <w:r w:rsidR="00BC6223">
              <w:rPr>
                <w:color w:val="000000"/>
              </w:rPr>
              <w:t>, 125 g</w:t>
            </w:r>
          </w:p>
          <w:p w14:paraId="684958FD" w14:textId="77777777" w:rsidR="00F72DDB" w:rsidRDefault="00F72DDB" w:rsidP="00236029">
            <w:pPr>
              <w:numPr>
                <w:ilvl w:val="0"/>
                <w:numId w:val="12"/>
              </w:numPr>
              <w:spacing w:after="60"/>
              <w:rPr>
                <w:color w:val="000000"/>
              </w:rPr>
            </w:pPr>
            <w:r>
              <w:rPr>
                <w:color w:val="000000"/>
              </w:rPr>
              <w:t>Marker</w:t>
            </w:r>
          </w:p>
          <w:p w14:paraId="684958FE" w14:textId="77777777" w:rsidR="00BC6223" w:rsidRPr="008E38B2" w:rsidRDefault="00BC6223" w:rsidP="00236029">
            <w:pPr>
              <w:numPr>
                <w:ilvl w:val="0"/>
                <w:numId w:val="12"/>
              </w:numPr>
              <w:spacing w:after="60"/>
              <w:rPr>
                <w:color w:val="000000"/>
              </w:rPr>
            </w:pPr>
            <w:r>
              <w:rPr>
                <w:color w:val="000000"/>
              </w:rPr>
              <w:t>Metric tape measure</w:t>
            </w:r>
          </w:p>
        </w:tc>
      </w:tr>
    </w:tbl>
    <w:p w14:paraId="68495900" w14:textId="77777777" w:rsidR="00854DB7" w:rsidRPr="00755740" w:rsidRDefault="00BE70F7" w:rsidP="001F62C7">
      <w:pPr>
        <w:numPr>
          <w:ilvl w:val="0"/>
          <w:numId w:val="8"/>
        </w:numPr>
        <w:spacing w:before="180"/>
      </w:pPr>
      <w:r>
        <w:rPr>
          <w:b/>
        </w:rPr>
        <w:t xml:space="preserve">Prepare </w:t>
      </w:r>
      <w:r w:rsidR="002446FF">
        <w:rPr>
          <w:b/>
        </w:rPr>
        <w:t xml:space="preserve">the </w:t>
      </w:r>
      <w:r w:rsidR="00D34A4E">
        <w:rPr>
          <w:b/>
        </w:rPr>
        <w:t>experimental setup</w:t>
      </w:r>
      <w:r>
        <w:rPr>
          <w:b/>
        </w:rPr>
        <w:t>.</w:t>
      </w:r>
    </w:p>
    <w:p w14:paraId="68495901" w14:textId="77777777" w:rsidR="00854DB7" w:rsidRDefault="00BC6223" w:rsidP="0015065F">
      <w:pPr>
        <w:keepNext w:val="0"/>
        <w:numPr>
          <w:ilvl w:val="1"/>
          <w:numId w:val="8"/>
        </w:numPr>
      </w:pPr>
      <w:r>
        <w:t>Measure the length of your wooden board in centimeters</w:t>
      </w:r>
      <w:r w:rsidR="0061749C">
        <w:t xml:space="preserve"> to di</w:t>
      </w:r>
      <w:r>
        <w:t xml:space="preserve">vide </w:t>
      </w:r>
      <w:r w:rsidR="0061749C">
        <w:t>it in half, and m</w:t>
      </w:r>
      <w:r>
        <w:t>ark the board at its midpoint</w:t>
      </w:r>
      <w:r w:rsidR="0061749C">
        <w:t xml:space="preserve">. </w:t>
      </w:r>
      <w:r>
        <w:t xml:space="preserve">Lay </w:t>
      </w:r>
      <w:r w:rsidR="0061749C">
        <w:t xml:space="preserve">the </w:t>
      </w:r>
      <w:r w:rsidR="003D28CC">
        <w:t>board on its</w:t>
      </w:r>
      <w:r>
        <w:t xml:space="preserve"> midpoint across the 2” diameter cylinder, and securely tape the cylinder to the board using the packing tape. This creates</w:t>
      </w:r>
      <w:r w:rsidR="00BE70F7">
        <w:t xml:space="preserve"> a simple lever in which both arms of the lever are equal in length.</w:t>
      </w:r>
    </w:p>
    <w:p w14:paraId="68495902" w14:textId="77777777" w:rsidR="00707091" w:rsidRDefault="00707091" w:rsidP="0015065F">
      <w:pPr>
        <w:keepNext w:val="0"/>
        <w:numPr>
          <w:ilvl w:val="1"/>
          <w:numId w:val="8"/>
        </w:numPr>
      </w:pPr>
      <w:r>
        <w:t xml:space="preserve">Mark </w:t>
      </w:r>
      <w:r w:rsidR="0061749C">
        <w:t>the board at 7.5 cm from each end</w:t>
      </w:r>
      <w:r w:rsidR="00397A3F">
        <w:t>. Draw a circle, an “X”, or place a pie</w:t>
      </w:r>
      <w:r w:rsidR="003D28CC">
        <w:t>ce of tape at these points to serve</w:t>
      </w:r>
      <w:r w:rsidR="00397A3F">
        <w:t xml:space="preserve"> as targets.</w:t>
      </w:r>
    </w:p>
    <w:p w14:paraId="68495903" w14:textId="77777777" w:rsidR="00D34A4E" w:rsidRDefault="008369BF" w:rsidP="0015065F">
      <w:pPr>
        <w:keepNext w:val="0"/>
        <w:numPr>
          <w:ilvl w:val="1"/>
          <w:numId w:val="8"/>
        </w:numPr>
      </w:pPr>
      <w:r>
        <w:t xml:space="preserve">Measure </w:t>
      </w:r>
      <w:r w:rsidR="00397A3F">
        <w:t>200</w:t>
      </w:r>
      <w:r w:rsidR="00D34A4E">
        <w:t xml:space="preserve"> </w:t>
      </w:r>
      <w:r w:rsidR="00421FE5">
        <w:t xml:space="preserve">mL </w:t>
      </w:r>
      <w:r w:rsidR="00D34A4E">
        <w:t xml:space="preserve">of tap water </w:t>
      </w:r>
      <w:r>
        <w:t xml:space="preserve">with a graduated cylinder and transfer </w:t>
      </w:r>
      <w:r w:rsidR="002446FF">
        <w:t xml:space="preserve">it </w:t>
      </w:r>
      <w:r>
        <w:t xml:space="preserve">to an empty </w:t>
      </w:r>
      <w:r w:rsidR="00397A3F">
        <w:t xml:space="preserve">1 </w:t>
      </w:r>
      <w:r>
        <w:t>L soda bottle</w:t>
      </w:r>
      <w:r w:rsidR="00397A3F">
        <w:t>,</w:t>
      </w:r>
      <w:r>
        <w:t xml:space="preserve"> using a funnel</w:t>
      </w:r>
      <w:r w:rsidR="00397A3F">
        <w:t xml:space="preserve"> if needed</w:t>
      </w:r>
      <w:r>
        <w:t>.</w:t>
      </w:r>
      <w:r w:rsidR="00421FE5">
        <w:t xml:space="preserve"> </w:t>
      </w:r>
      <w:r>
        <w:t>En</w:t>
      </w:r>
      <w:r w:rsidR="00D34A4E">
        <w:t>sure that the cap is screwed back on the bottle securely.</w:t>
      </w:r>
    </w:p>
    <w:p w14:paraId="68495904" w14:textId="77777777" w:rsidR="00D34A4E" w:rsidRDefault="00D34A4E" w:rsidP="0015065F">
      <w:pPr>
        <w:keepNext w:val="0"/>
        <w:numPr>
          <w:ilvl w:val="1"/>
          <w:numId w:val="8"/>
        </w:numPr>
      </w:pPr>
      <w:r>
        <w:t xml:space="preserve">Place a </w:t>
      </w:r>
      <w:r w:rsidR="00421FE5">
        <w:t>beanbag</w:t>
      </w:r>
      <w:r>
        <w:t xml:space="preserve"> so that it is centered </w:t>
      </w:r>
      <w:r w:rsidR="00397A3F">
        <w:t>on one end of the board at the target.</w:t>
      </w:r>
    </w:p>
    <w:p w14:paraId="68495905" w14:textId="77777777" w:rsidR="00D34A4E" w:rsidRDefault="00D34A4E" w:rsidP="0015065F">
      <w:pPr>
        <w:keepNext w:val="0"/>
        <w:numPr>
          <w:ilvl w:val="1"/>
          <w:numId w:val="8"/>
        </w:numPr>
      </w:pPr>
      <w:r>
        <w:t xml:space="preserve">Practice dropping the soda bottle on the </w:t>
      </w:r>
      <w:r w:rsidR="00397A3F">
        <w:t xml:space="preserve">target at the other end of the board, </w:t>
      </w:r>
      <w:r>
        <w:t xml:space="preserve">until you develop a method </w:t>
      </w:r>
      <w:r w:rsidR="00F23554">
        <w:t xml:space="preserve">in which </w:t>
      </w:r>
      <w:r>
        <w:t xml:space="preserve">the </w:t>
      </w:r>
      <w:r w:rsidR="00421FE5">
        <w:t>beanbag</w:t>
      </w:r>
      <w:r>
        <w:t xml:space="preserve"> pops straight up and can be easily measured</w:t>
      </w:r>
      <w:r w:rsidR="00397A3F">
        <w:t xml:space="preserve"> by your lab partner, using the meter sticks for reference. </w:t>
      </w:r>
      <w:r w:rsidR="00E42ED0">
        <w:t>The</w:t>
      </w:r>
      <w:r w:rsidR="00397A3F">
        <w:t xml:space="preserve"> </w:t>
      </w:r>
      <w:r w:rsidR="00E42ED0">
        <w:t>meter stick</w:t>
      </w:r>
      <w:r w:rsidR="00397A3F">
        <w:t>s</w:t>
      </w:r>
      <w:r w:rsidR="00E42ED0">
        <w:t xml:space="preserve"> should be placed</w:t>
      </w:r>
      <w:r w:rsidR="00DE56D2">
        <w:t xml:space="preserve"> end to end and upright </w:t>
      </w:r>
      <w:r w:rsidR="00E42ED0">
        <w:t>near the end of the lever</w:t>
      </w:r>
      <w:r w:rsidR="00031E5A">
        <w:t xml:space="preserve">, </w:t>
      </w:r>
      <w:r w:rsidR="00E42ED0">
        <w:t>possibly taped against a wall</w:t>
      </w:r>
      <w:r w:rsidR="00031E5A">
        <w:t xml:space="preserve">. This will provide a height reference scale </w:t>
      </w:r>
      <w:r w:rsidR="001A325B">
        <w:t>to measure</w:t>
      </w:r>
      <w:r w:rsidR="00397A3F">
        <w:t xml:space="preserve"> the height the </w:t>
      </w:r>
      <w:r w:rsidR="00421FE5">
        <w:t>beanbag</w:t>
      </w:r>
      <w:r w:rsidR="00397A3F">
        <w:t xml:space="preserve"> is thrown</w:t>
      </w:r>
      <w:r w:rsidR="001A325B">
        <w:t>.</w:t>
      </w:r>
    </w:p>
    <w:p w14:paraId="68495906" w14:textId="77777777" w:rsidR="00C74850" w:rsidRDefault="00242607" w:rsidP="00242607">
      <w:pPr>
        <w:keepNext w:val="0"/>
        <w:jc w:val="center"/>
      </w:pPr>
      <w:r>
        <w:rPr>
          <w:noProof/>
        </w:rPr>
        <w:drawing>
          <wp:inline distT="0" distB="0" distL="0" distR="0" wp14:anchorId="68495A20" wp14:editId="68495A21">
            <wp:extent cx="3871028" cy="34246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 Lab lever image.jpg"/>
                    <pic:cNvPicPr/>
                  </pic:nvPicPr>
                  <pic:blipFill>
                    <a:blip r:embed="rId13">
                      <a:extLst>
                        <a:ext uri="{28A0092B-C50C-407E-A947-70E740481C1C}">
                          <a14:useLocalDpi xmlns:a14="http://schemas.microsoft.com/office/drawing/2010/main" val="0"/>
                        </a:ext>
                      </a:extLst>
                    </a:blip>
                    <a:stretch>
                      <a:fillRect/>
                    </a:stretch>
                  </pic:blipFill>
                  <pic:spPr>
                    <a:xfrm>
                      <a:off x="0" y="0"/>
                      <a:ext cx="3884333" cy="3436458"/>
                    </a:xfrm>
                    <a:prstGeom prst="rect">
                      <a:avLst/>
                    </a:prstGeom>
                  </pic:spPr>
                </pic:pic>
              </a:graphicData>
            </a:graphic>
          </wp:inline>
        </w:drawing>
      </w:r>
    </w:p>
    <w:p w14:paraId="68495907" w14:textId="77777777" w:rsidR="00B35510" w:rsidRDefault="003D28CC" w:rsidP="00B35510">
      <w:pPr>
        <w:keepNext w:val="0"/>
      </w:pPr>
      <w:r>
        <w:t>PART I: Changing Mass to Affect Kinetic Energy</w:t>
      </w:r>
    </w:p>
    <w:p w14:paraId="68495908" w14:textId="77777777" w:rsidR="00B56C70" w:rsidRPr="00B35510" w:rsidRDefault="00B56C70" w:rsidP="00B35510">
      <w:pPr>
        <w:keepNext w:val="0"/>
      </w:pPr>
    </w:p>
    <w:p w14:paraId="68495909" w14:textId="77777777" w:rsidR="00043229" w:rsidRDefault="008369BF" w:rsidP="00043229">
      <w:pPr>
        <w:numPr>
          <w:ilvl w:val="0"/>
          <w:numId w:val="8"/>
        </w:numPr>
        <w:spacing w:before="180"/>
      </w:pPr>
      <w:r>
        <w:rPr>
          <w:b/>
        </w:rPr>
        <w:lastRenderedPageBreak/>
        <w:t>Calculate the predicted change in kinetic energy.</w:t>
      </w:r>
    </w:p>
    <w:p w14:paraId="6849590A" w14:textId="77777777" w:rsidR="008369BF" w:rsidRDefault="00C74850" w:rsidP="00043229">
      <w:pPr>
        <w:numPr>
          <w:ilvl w:val="1"/>
          <w:numId w:val="8"/>
        </w:numPr>
        <w:spacing w:before="180"/>
      </w:pPr>
      <w:r>
        <w:t>Assume that the velocity of the soda b</w:t>
      </w:r>
      <w:r w:rsidR="000900A6">
        <w:t>ottle falling from a height of 0.8</w:t>
      </w:r>
      <w:r w:rsidR="00B35510">
        <w:t xml:space="preserve"> m will be 4</w:t>
      </w:r>
      <w:r w:rsidR="005C20E3">
        <w:t xml:space="preserve"> m/s. Record this velocity for each mass in Table A, and use it in c</w:t>
      </w:r>
      <w:r>
        <w:t>alculat</w:t>
      </w:r>
      <w:r w:rsidR="005C20E3">
        <w:t>ing</w:t>
      </w:r>
      <w:r>
        <w:t xml:space="preserve"> the predicted kinetic energy of the soda bottle for </w:t>
      </w:r>
      <w:r w:rsidR="00707091">
        <w:t xml:space="preserve">the </w:t>
      </w:r>
      <w:r>
        <w:t xml:space="preserve">masses </w:t>
      </w:r>
      <w:r w:rsidR="003D28CC">
        <w:t>of 0.125</w:t>
      </w:r>
      <w:r w:rsidR="00707091">
        <w:t xml:space="preserve"> kg, 0.</w:t>
      </w:r>
      <w:r w:rsidR="003D28CC">
        <w:t>250</w:t>
      </w:r>
      <w:r w:rsidR="00707091">
        <w:t xml:space="preserve"> kg, 0.</w:t>
      </w:r>
      <w:r w:rsidR="003D28CC">
        <w:t>3</w:t>
      </w:r>
      <w:r w:rsidR="00707091">
        <w:t>75 kg</w:t>
      </w:r>
      <w:r w:rsidR="00F23554">
        <w:t>,</w:t>
      </w:r>
      <w:r w:rsidR="00707091">
        <w:t xml:space="preserve"> and </w:t>
      </w:r>
      <w:r w:rsidR="00B56C70">
        <w:t>0</w:t>
      </w:r>
      <w:r w:rsidR="00707091">
        <w:t>.</w:t>
      </w:r>
      <w:r w:rsidR="003D28CC">
        <w:t>5</w:t>
      </w:r>
      <w:r w:rsidR="001804CD">
        <w:t>00</w:t>
      </w:r>
      <w:r w:rsidR="00707091">
        <w:t xml:space="preserve"> kg </w:t>
      </w:r>
      <w:r>
        <w:t>using the equation</w:t>
      </w:r>
      <w:r w:rsidR="000861D0">
        <w:t>:</w:t>
      </w:r>
    </w:p>
    <w:p w14:paraId="6849590B" w14:textId="77777777" w:rsidR="00C74850" w:rsidRPr="00291EC6" w:rsidRDefault="00C74850" w:rsidP="00C74850">
      <w:pPr>
        <w:spacing w:before="180"/>
        <w:ind w:left="1440"/>
        <w:rPr>
          <w:rFonts w:eastAsiaTheme="minorEastAsia"/>
        </w:rPr>
      </w:pPr>
      <m:oMathPara>
        <m:oMathParaPr>
          <m:jc m:val="center"/>
        </m:oMathParaP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14:paraId="6849590C" w14:textId="77777777" w:rsidR="00C74850" w:rsidRDefault="00491EC9" w:rsidP="00707091">
      <w:pPr>
        <w:spacing w:before="180"/>
        <w:ind w:left="1170"/>
      </w:pPr>
      <w:r>
        <w:rPr>
          <w:rFonts w:asciiTheme="minorHAnsi" w:eastAsiaTheme="minorEastAsia" w:hAnsiTheme="minorHAnsi" w:cstheme="minorHAnsi"/>
        </w:rPr>
        <w:t>When solving for kinetic energy (</w:t>
      </w:r>
      <w:r w:rsidRPr="00491EC9">
        <w:rPr>
          <w:rFonts w:ascii="Georgia" w:eastAsiaTheme="minorEastAsia" w:hAnsi="Georgia" w:cstheme="minorHAnsi"/>
          <w:i/>
        </w:rPr>
        <w:t>KE</w:t>
      </w:r>
      <w:r>
        <w:rPr>
          <w:rFonts w:asciiTheme="minorHAnsi" w:eastAsiaTheme="minorEastAsia" w:hAnsiTheme="minorHAnsi" w:cstheme="minorHAnsi"/>
        </w:rPr>
        <w:t xml:space="preserve">), </w:t>
      </w:r>
      <w:r w:rsidR="00647BF0" w:rsidRPr="00491EC9">
        <w:rPr>
          <w:rFonts w:ascii="Georgia" w:eastAsiaTheme="minorEastAsia" w:hAnsi="Georgia"/>
          <w:i/>
        </w:rPr>
        <w:t>m</w:t>
      </w:r>
      <w:r w:rsidR="00647BF0">
        <w:rPr>
          <w:rFonts w:ascii="Georgia" w:eastAsiaTheme="minorEastAsia" w:hAnsi="Georgia"/>
          <w:i/>
        </w:rPr>
        <w:t xml:space="preserve"> </w:t>
      </w:r>
      <w:r w:rsidR="00647BF0" w:rsidRPr="00647BF0">
        <w:rPr>
          <w:rFonts w:asciiTheme="minorHAnsi" w:eastAsiaTheme="minorEastAsia" w:hAnsiTheme="minorHAnsi" w:cstheme="minorHAnsi"/>
        </w:rPr>
        <w:t>is mass, and</w:t>
      </w:r>
      <w:r w:rsidR="00647BF0">
        <w:rPr>
          <w:rFonts w:ascii="Georgia" w:eastAsiaTheme="minorEastAsia" w:hAnsi="Georgia"/>
          <w:i/>
        </w:rPr>
        <w:t xml:space="preserve"> </w:t>
      </w:r>
      <w:r w:rsidR="00647BF0" w:rsidRPr="00647BF0">
        <w:rPr>
          <w:rFonts w:ascii="Georgia" w:eastAsiaTheme="minorEastAsia" w:hAnsi="Georgia"/>
          <w:i/>
        </w:rPr>
        <w:t>v</w:t>
      </w:r>
      <w:r w:rsidR="00647BF0" w:rsidRPr="00647BF0">
        <w:rPr>
          <w:rFonts w:ascii="Georgia" w:eastAsiaTheme="minorEastAsia" w:hAnsi="Georgia"/>
        </w:rPr>
        <w:t xml:space="preserve"> </w:t>
      </w:r>
      <w:r w:rsidR="00647BF0">
        <w:rPr>
          <w:rFonts w:eastAsiaTheme="minorEastAsia"/>
        </w:rPr>
        <w:t>is the speed (or velocity)</w:t>
      </w:r>
      <w:r>
        <w:rPr>
          <w:rFonts w:eastAsiaTheme="minorEastAsia"/>
        </w:rPr>
        <w:t>.</w:t>
      </w:r>
      <w:r w:rsidR="00647BF0">
        <w:rPr>
          <w:rFonts w:eastAsiaTheme="minorEastAsia"/>
        </w:rPr>
        <w:t xml:space="preserve"> </w:t>
      </w:r>
      <w:r w:rsidR="00C74850">
        <w:t>Record these calculations in Table A.</w:t>
      </w:r>
    </w:p>
    <w:p w14:paraId="6849590D" w14:textId="77777777" w:rsidR="00043229" w:rsidRPr="008369BF" w:rsidRDefault="00043229" w:rsidP="00043229">
      <w:pPr>
        <w:ind w:left="1152"/>
      </w:pPr>
      <w:r>
        <w:tab/>
      </w:r>
      <w:r>
        <w:tab/>
      </w:r>
    </w:p>
    <w:p w14:paraId="6849590E" w14:textId="77777777" w:rsidR="00854DB7" w:rsidRPr="00755740" w:rsidRDefault="009A555B" w:rsidP="001F62C7">
      <w:pPr>
        <w:numPr>
          <w:ilvl w:val="0"/>
          <w:numId w:val="8"/>
        </w:numPr>
        <w:spacing w:before="180"/>
      </w:pPr>
      <w:r>
        <w:rPr>
          <w:b/>
        </w:rPr>
        <w:t xml:space="preserve">Observe </w:t>
      </w:r>
      <w:r w:rsidR="007B5870">
        <w:rPr>
          <w:b/>
        </w:rPr>
        <w:t>h</w:t>
      </w:r>
      <w:r>
        <w:rPr>
          <w:b/>
        </w:rPr>
        <w:t xml:space="preserve">ow </w:t>
      </w:r>
      <w:r w:rsidR="007B5870">
        <w:rPr>
          <w:b/>
        </w:rPr>
        <w:t>c</w:t>
      </w:r>
      <w:r>
        <w:rPr>
          <w:b/>
        </w:rPr>
        <w:t xml:space="preserve">hanges in </w:t>
      </w:r>
      <w:r w:rsidR="007B5870">
        <w:rPr>
          <w:b/>
        </w:rPr>
        <w:t>b</w:t>
      </w:r>
      <w:r>
        <w:rPr>
          <w:b/>
        </w:rPr>
        <w:t>ottle</w:t>
      </w:r>
      <w:r w:rsidR="002201D7">
        <w:rPr>
          <w:b/>
        </w:rPr>
        <w:t xml:space="preserve"> </w:t>
      </w:r>
      <w:r w:rsidR="007B5870">
        <w:rPr>
          <w:b/>
        </w:rPr>
        <w:t>m</w:t>
      </w:r>
      <w:r w:rsidR="002201D7">
        <w:rPr>
          <w:b/>
        </w:rPr>
        <w:t>ass</w:t>
      </w:r>
      <w:r>
        <w:rPr>
          <w:b/>
        </w:rPr>
        <w:t xml:space="preserve"> </w:t>
      </w:r>
      <w:r w:rsidR="007B5870">
        <w:rPr>
          <w:b/>
        </w:rPr>
        <w:t>a</w:t>
      </w:r>
      <w:r>
        <w:rPr>
          <w:b/>
        </w:rPr>
        <w:t>ffect</w:t>
      </w:r>
      <w:r w:rsidR="002201D7">
        <w:rPr>
          <w:b/>
        </w:rPr>
        <w:t xml:space="preserve"> </w:t>
      </w:r>
      <w:r w:rsidR="00421FE5">
        <w:rPr>
          <w:b/>
        </w:rPr>
        <w:t>beanbag</w:t>
      </w:r>
      <w:r w:rsidR="002201D7">
        <w:rPr>
          <w:b/>
        </w:rPr>
        <w:t xml:space="preserve"> </w:t>
      </w:r>
      <w:r w:rsidR="007B5870">
        <w:rPr>
          <w:b/>
        </w:rPr>
        <w:t>h</w:t>
      </w:r>
      <w:r w:rsidR="002201D7">
        <w:rPr>
          <w:b/>
        </w:rPr>
        <w:t>eight</w:t>
      </w:r>
      <w:r w:rsidR="00B63624">
        <w:rPr>
          <w:b/>
        </w:rPr>
        <w:t>.</w:t>
      </w:r>
      <w:r w:rsidR="008369BF">
        <w:rPr>
          <w:b/>
        </w:rPr>
        <w:t xml:space="preserve"> </w:t>
      </w:r>
    </w:p>
    <w:p w14:paraId="6849590F" w14:textId="77777777" w:rsidR="00031E5A" w:rsidRDefault="00031E5A" w:rsidP="00031E5A">
      <w:pPr>
        <w:pStyle w:val="ListParagraph"/>
        <w:numPr>
          <w:ilvl w:val="1"/>
          <w:numId w:val="8"/>
        </w:numPr>
      </w:pPr>
      <w:r>
        <w:t>Review the following relationship for mass and volume of water:</w:t>
      </w:r>
    </w:p>
    <w:p w14:paraId="68495910" w14:textId="77777777" w:rsidR="00031E5A" w:rsidRDefault="0016545F" w:rsidP="00031E5A">
      <w:pPr>
        <w:keepNext w:val="0"/>
        <w:ind w:left="864" w:firstLine="288"/>
        <w:jc w:val="center"/>
      </w:pPr>
      <w:r>
        <w:t>1 mL = 0.001 kg</w:t>
      </w:r>
    </w:p>
    <w:p w14:paraId="68495911" w14:textId="77777777" w:rsidR="0016545F" w:rsidRDefault="0016545F" w:rsidP="0016545F">
      <w:pPr>
        <w:keepNext w:val="0"/>
        <w:ind w:left="864" w:firstLine="288"/>
      </w:pPr>
      <w:r>
        <w:t>This means that 200 mL of water in the plastic bottle has a mass of 0.2 kg.</w:t>
      </w:r>
    </w:p>
    <w:p w14:paraId="68495912" w14:textId="77777777" w:rsidR="00955AC2" w:rsidRDefault="00EF760D" w:rsidP="00031E5A">
      <w:pPr>
        <w:keepNext w:val="0"/>
        <w:numPr>
          <w:ilvl w:val="1"/>
          <w:numId w:val="8"/>
        </w:numPr>
      </w:pPr>
      <w:r>
        <w:t>Pour out some of the water from your soda bottle to adjust the total mass of water and bottle to 0.125 kg (125 g). You can set your soda bottle on the balance, and</w:t>
      </w:r>
      <w:r w:rsidR="00031E5A">
        <w:t xml:space="preserve"> carefully</w:t>
      </w:r>
      <w:r>
        <w:t xml:space="preserve"> add or remove water as needed to adjust the total mass.</w:t>
      </w:r>
    </w:p>
    <w:p w14:paraId="68495913" w14:textId="77777777" w:rsidR="00EF760D" w:rsidRDefault="00EF760D" w:rsidP="00EF760D">
      <w:pPr>
        <w:keepNext w:val="0"/>
        <w:numPr>
          <w:ilvl w:val="1"/>
          <w:numId w:val="8"/>
        </w:numPr>
      </w:pPr>
      <w:r>
        <w:t xml:space="preserve">Place the </w:t>
      </w:r>
      <w:r w:rsidR="00421FE5">
        <w:t>beanbag</w:t>
      </w:r>
      <w:r w:rsidR="000E696D">
        <w:t xml:space="preserve"> on the target at the end of the lever, closest to your vertical meter sticks.</w:t>
      </w:r>
    </w:p>
    <w:p w14:paraId="68495914" w14:textId="77777777" w:rsidR="00707091" w:rsidRDefault="00EF760D" w:rsidP="0015065F">
      <w:pPr>
        <w:keepNext w:val="0"/>
        <w:numPr>
          <w:ilvl w:val="1"/>
          <w:numId w:val="8"/>
        </w:numPr>
      </w:pPr>
      <w:r>
        <w:t>M</w:t>
      </w:r>
      <w:r w:rsidR="000900A6">
        <w:t>easure a height of 0.8</w:t>
      </w:r>
      <w:r w:rsidR="00707091">
        <w:t xml:space="preserve"> m above </w:t>
      </w:r>
      <w:r w:rsidR="000E696D">
        <w:t>the other end of the lever. This is the end that you will drop the soda bottle on. Y</w:t>
      </w:r>
      <w:r w:rsidR="001A325B">
        <w:t xml:space="preserve">ou can mark this height in some way for reference, or </w:t>
      </w:r>
      <w:r w:rsidR="000E696D">
        <w:t xml:space="preserve">hold another meter stick </w:t>
      </w:r>
      <w:r w:rsidR="00B56C70">
        <w:t xml:space="preserve">upright, </w:t>
      </w:r>
      <w:r w:rsidR="000E696D">
        <w:t>alongside your lever.</w:t>
      </w:r>
    </w:p>
    <w:p w14:paraId="68495915" w14:textId="77777777" w:rsidR="00707091" w:rsidRDefault="005D02E8" w:rsidP="0015065F">
      <w:pPr>
        <w:keepNext w:val="0"/>
        <w:numPr>
          <w:ilvl w:val="1"/>
          <w:numId w:val="8"/>
        </w:numPr>
      </w:pPr>
      <w:r>
        <w:t xml:space="preserve">Make sure the bottle cap is tight. </w:t>
      </w:r>
      <w:r w:rsidR="00707091">
        <w:t xml:space="preserve">Drop the </w:t>
      </w:r>
      <w:r w:rsidR="001804CD">
        <w:t>0.</w:t>
      </w:r>
      <w:r w:rsidR="000E696D">
        <w:t>1</w:t>
      </w:r>
      <w:r w:rsidR="001804CD">
        <w:t xml:space="preserve">25 kg </w:t>
      </w:r>
      <w:r w:rsidR="00707091">
        <w:t xml:space="preserve">bottle </w:t>
      </w:r>
      <w:r w:rsidR="000F654A">
        <w:t xml:space="preserve">from the 0.8 m mark </w:t>
      </w:r>
      <w:r w:rsidR="000E696D">
        <w:t xml:space="preserve">onto the target at the end of your lever. If the bottle misses or the lever does not function properly, reset the lever and </w:t>
      </w:r>
      <w:r w:rsidR="00421FE5">
        <w:t>beanbag</w:t>
      </w:r>
      <w:r w:rsidR="000E696D">
        <w:t xml:space="preserve">, adjust your targeting method, and repeat the bottle drop until the </w:t>
      </w:r>
      <w:r w:rsidR="00421FE5">
        <w:t>beanbag</w:t>
      </w:r>
      <w:r w:rsidR="000E696D">
        <w:t xml:space="preserve"> </w:t>
      </w:r>
      <w:r w:rsidR="002446FF">
        <w:t xml:space="preserve">is consistently </w:t>
      </w:r>
      <w:r w:rsidR="000E696D">
        <w:t>propelled upward.</w:t>
      </w:r>
    </w:p>
    <w:p w14:paraId="68495916" w14:textId="77777777" w:rsidR="00D121F1" w:rsidRDefault="00D121F1" w:rsidP="0015065F">
      <w:pPr>
        <w:keepNext w:val="0"/>
        <w:numPr>
          <w:ilvl w:val="1"/>
          <w:numId w:val="8"/>
        </w:numPr>
      </w:pPr>
      <w:r>
        <w:t xml:space="preserve">Record the </w:t>
      </w:r>
      <w:r w:rsidR="00B63624">
        <w:t xml:space="preserve">approximate maximum height of the </w:t>
      </w:r>
      <w:r w:rsidR="00421FE5">
        <w:t>beanbag</w:t>
      </w:r>
      <w:r w:rsidR="00B63624">
        <w:t xml:space="preserve"> a</w:t>
      </w:r>
      <w:r w:rsidR="00AD2738">
        <w:t>s it is p</w:t>
      </w:r>
      <w:r w:rsidR="000E696D">
        <w:t>ropelled into the air in Table A</w:t>
      </w:r>
      <w:r w:rsidR="00AD2738">
        <w:t>.</w:t>
      </w:r>
    </w:p>
    <w:p w14:paraId="68495917" w14:textId="77777777" w:rsidR="00B63624" w:rsidRDefault="00B63624" w:rsidP="0015065F">
      <w:pPr>
        <w:keepNext w:val="0"/>
        <w:numPr>
          <w:ilvl w:val="1"/>
          <w:numId w:val="8"/>
        </w:numPr>
      </w:pPr>
      <w:r>
        <w:t>Repeat two more times at this height (</w:t>
      </w:r>
      <w:r w:rsidR="000F654A">
        <w:t xml:space="preserve">0.8 </w:t>
      </w:r>
      <w:r>
        <w:t xml:space="preserve">m) and this </w:t>
      </w:r>
      <w:r w:rsidR="005D02E8">
        <w:t xml:space="preserve">bottle </w:t>
      </w:r>
      <w:r>
        <w:t>mass (0.</w:t>
      </w:r>
      <w:r w:rsidR="000E696D">
        <w:t>1</w:t>
      </w:r>
      <w:r>
        <w:t>25</w:t>
      </w:r>
      <w:r w:rsidR="005D02E8">
        <w:t xml:space="preserve"> kg), for a total of three </w:t>
      </w:r>
      <w:r w:rsidR="00421FE5">
        <w:t>beanbag</w:t>
      </w:r>
      <w:r w:rsidR="005D02E8">
        <w:t xml:space="preserve"> height measurements.</w:t>
      </w:r>
    </w:p>
    <w:p w14:paraId="68495918" w14:textId="77777777" w:rsidR="00B63624" w:rsidRDefault="00AD2738" w:rsidP="0015065F">
      <w:pPr>
        <w:keepNext w:val="0"/>
        <w:numPr>
          <w:ilvl w:val="1"/>
          <w:numId w:val="8"/>
        </w:numPr>
      </w:pPr>
      <w:r>
        <w:t>A</w:t>
      </w:r>
      <w:r w:rsidR="00B63624">
        <w:t>verage the three measurem</w:t>
      </w:r>
      <w:r w:rsidR="005D02E8">
        <w:t>ents you recorded in Table A</w:t>
      </w:r>
      <w:r>
        <w:t>.</w:t>
      </w:r>
      <w:r w:rsidR="000C68C7">
        <w:t xml:space="preserve"> Round your answers to two decimal places.</w:t>
      </w:r>
    </w:p>
    <w:p w14:paraId="68495919" w14:textId="77777777" w:rsidR="00234B6B" w:rsidRDefault="00234B6B" w:rsidP="00234B6B">
      <w:pPr>
        <w:keepNext w:val="0"/>
        <w:numPr>
          <w:ilvl w:val="1"/>
          <w:numId w:val="8"/>
        </w:numPr>
      </w:pPr>
      <w:r>
        <w:t>Repeat steps 4a</w:t>
      </w:r>
      <w:r w:rsidR="000861D0">
        <w:t>–</w:t>
      </w:r>
      <w:r>
        <w:t xml:space="preserve">g for three more bottle masses: 0.250 kg, 0.375 kg, and .500 kg. Use your balance and more water to measure these total masses. </w:t>
      </w:r>
    </w:p>
    <w:p w14:paraId="6849591A" w14:textId="77777777" w:rsidR="002201D7" w:rsidRPr="002201D7" w:rsidRDefault="002201D7" w:rsidP="002201D7">
      <w:pPr>
        <w:spacing w:before="180"/>
      </w:pPr>
    </w:p>
    <w:p w14:paraId="6849591B" w14:textId="77777777" w:rsidR="00854DB7" w:rsidRPr="00755740" w:rsidRDefault="00A27F09" w:rsidP="001F62C7">
      <w:pPr>
        <w:numPr>
          <w:ilvl w:val="0"/>
          <w:numId w:val="8"/>
        </w:numPr>
        <w:spacing w:before="180"/>
      </w:pPr>
      <w:r>
        <w:rPr>
          <w:b/>
        </w:rPr>
        <w:t>Confirm</w:t>
      </w:r>
      <w:r w:rsidR="00B63624">
        <w:rPr>
          <w:b/>
        </w:rPr>
        <w:t xml:space="preserve"> the effect of mass on kinetic energy </w:t>
      </w:r>
    </w:p>
    <w:p w14:paraId="6849591C" w14:textId="77777777" w:rsidR="0085518B" w:rsidRDefault="0085518B" w:rsidP="009D3D0F">
      <w:pPr>
        <w:keepNext w:val="0"/>
        <w:spacing w:before="180"/>
        <w:ind w:left="864"/>
      </w:pPr>
      <w:r>
        <w:t>Make an observation about th</w:t>
      </w:r>
      <w:r w:rsidR="00541BB7">
        <w:t xml:space="preserve">e average height of the </w:t>
      </w:r>
      <w:r w:rsidR="00421FE5">
        <w:t>beanbag</w:t>
      </w:r>
      <w:r w:rsidR="00B56C70">
        <w:t xml:space="preserve"> for each mass dropped</w:t>
      </w:r>
      <w:r w:rsidR="00541BB7">
        <w:t>. How does it compare with your calculated kinetic energies for each mass? W</w:t>
      </w:r>
      <w:r w:rsidR="000F654A">
        <w:t xml:space="preserve">hen the bottle is more massive, does the </w:t>
      </w:r>
      <w:r w:rsidR="00421FE5">
        <w:t>beanbag</w:t>
      </w:r>
      <w:r w:rsidR="000F654A">
        <w:t xml:space="preserve"> seem to travel to greater heights?</w:t>
      </w:r>
      <w:r w:rsidR="00541BB7">
        <w:t xml:space="preserve"> </w:t>
      </w:r>
      <w:r>
        <w:t xml:space="preserve">Record </w:t>
      </w:r>
      <w:r w:rsidR="00541BB7">
        <w:t>your general observa</w:t>
      </w:r>
      <w:r w:rsidR="002201D7">
        <w:t>tions in Table A</w:t>
      </w:r>
      <w:r>
        <w:t>.</w:t>
      </w:r>
    </w:p>
    <w:p w14:paraId="6849591D" w14:textId="77777777" w:rsidR="00342A78" w:rsidRDefault="00342A78" w:rsidP="00B63624">
      <w:pPr>
        <w:keepNext w:val="0"/>
      </w:pPr>
    </w:p>
    <w:p w14:paraId="6849591E" w14:textId="77777777" w:rsidR="00B63624" w:rsidRDefault="00B63624" w:rsidP="00B63624">
      <w:pPr>
        <w:keepNext w:val="0"/>
      </w:pPr>
      <w:r>
        <w:t>PART II</w:t>
      </w:r>
      <w:r w:rsidR="005D02E8">
        <w:t>: Changing Speed to Affect Kinetic Energy</w:t>
      </w:r>
    </w:p>
    <w:p w14:paraId="6849591F" w14:textId="77777777" w:rsidR="00B56C70" w:rsidRDefault="00B56C70" w:rsidP="00B63624">
      <w:pPr>
        <w:keepNext w:val="0"/>
      </w:pPr>
    </w:p>
    <w:p w14:paraId="68495920" w14:textId="77777777" w:rsidR="002446A4" w:rsidRPr="00A27F09" w:rsidRDefault="002446A4" w:rsidP="002446A4">
      <w:pPr>
        <w:numPr>
          <w:ilvl w:val="0"/>
          <w:numId w:val="8"/>
        </w:numPr>
        <w:spacing w:before="180"/>
        <w:rPr>
          <w:b/>
        </w:rPr>
      </w:pPr>
      <w:r w:rsidRPr="00A27F09">
        <w:rPr>
          <w:b/>
        </w:rPr>
        <w:lastRenderedPageBreak/>
        <w:t xml:space="preserve">Calculate the </w:t>
      </w:r>
      <w:r>
        <w:rPr>
          <w:b/>
        </w:rPr>
        <w:t xml:space="preserve">predicted </w:t>
      </w:r>
      <w:r w:rsidR="000C68C7">
        <w:rPr>
          <w:b/>
        </w:rPr>
        <w:t>kinetic energies</w:t>
      </w:r>
      <w:r w:rsidRPr="00A27F09">
        <w:rPr>
          <w:b/>
        </w:rPr>
        <w:t xml:space="preserve"> of the falling bottle</w:t>
      </w:r>
      <w:r w:rsidR="002446FF">
        <w:rPr>
          <w:b/>
        </w:rPr>
        <w:t>.</w:t>
      </w:r>
    </w:p>
    <w:p w14:paraId="68495921" w14:textId="77777777" w:rsidR="00647BF0" w:rsidRDefault="005C20E3" w:rsidP="00B40776">
      <w:pPr>
        <w:spacing w:before="180"/>
        <w:ind w:left="864"/>
      </w:pPr>
      <w:r>
        <w:t>You will be using the s</w:t>
      </w:r>
      <w:r w:rsidR="003570EF">
        <w:t>ame mass, 0.250 kg, for each trial</w:t>
      </w:r>
      <w:r>
        <w:t xml:space="preserve"> in this part of the experiment</w:t>
      </w:r>
      <w:r w:rsidR="00CF14D6">
        <w:t>; r</w:t>
      </w:r>
      <w:r>
        <w:t xml:space="preserve">ecord this mass in Table B for each velocity. Using this mass, calculate the expected kinetic energy for the soda bottle as it impacts the lever, at each </w:t>
      </w:r>
      <w:r w:rsidR="00CA3F0C">
        <w:t>speed</w:t>
      </w:r>
      <w:r>
        <w:t>.</w:t>
      </w:r>
      <w:r w:rsidR="00647BF0">
        <w:t xml:space="preserve"> Again, use the equation:</w:t>
      </w:r>
    </w:p>
    <w:p w14:paraId="68495922" w14:textId="77777777" w:rsidR="00647BF0" w:rsidRPr="00647BF0" w:rsidRDefault="00647BF0" w:rsidP="00B40776">
      <w:pPr>
        <w:spacing w:before="180"/>
        <w:ind w:left="864"/>
      </w:pPr>
      <m:oMathPara>
        <m:oMathParaPr>
          <m:jc m:val="center"/>
        </m:oMathParaP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14:paraId="68495923" w14:textId="77777777" w:rsidR="002446A4" w:rsidRDefault="00647BF0" w:rsidP="00B40776">
      <w:pPr>
        <w:spacing w:before="180"/>
        <w:ind w:left="864"/>
      </w:pPr>
      <w:r>
        <w:t>Record your calcu</w:t>
      </w:r>
      <w:r w:rsidR="002446A4">
        <w:t>lations in Table B.</w:t>
      </w:r>
    </w:p>
    <w:p w14:paraId="68495924" w14:textId="77777777" w:rsidR="0036347E" w:rsidRDefault="0036347E" w:rsidP="00B40776">
      <w:pPr>
        <w:spacing w:before="180"/>
        <w:ind w:left="864"/>
      </w:pPr>
    </w:p>
    <w:p w14:paraId="68495925" w14:textId="77777777" w:rsidR="00854DB7" w:rsidRPr="00B40776" w:rsidRDefault="00585E7A" w:rsidP="001F62C7">
      <w:pPr>
        <w:numPr>
          <w:ilvl w:val="0"/>
          <w:numId w:val="8"/>
        </w:numPr>
        <w:spacing w:before="180"/>
      </w:pPr>
      <w:r>
        <w:rPr>
          <w:b/>
        </w:rPr>
        <w:t>Establish</w:t>
      </w:r>
      <w:r w:rsidR="006A09E2">
        <w:rPr>
          <w:b/>
        </w:rPr>
        <w:t xml:space="preserve"> the</w:t>
      </w:r>
      <w:r w:rsidR="00B63624">
        <w:rPr>
          <w:b/>
        </w:rPr>
        <w:t xml:space="preserve"> </w:t>
      </w:r>
      <w:r w:rsidR="002446A4">
        <w:rPr>
          <w:b/>
        </w:rPr>
        <w:t>heights</w:t>
      </w:r>
      <w:r w:rsidR="000861D0">
        <w:rPr>
          <w:b/>
        </w:rPr>
        <w:t xml:space="preserve"> from which</w:t>
      </w:r>
      <w:r w:rsidR="002446A4">
        <w:rPr>
          <w:b/>
        </w:rPr>
        <w:t xml:space="preserve"> to drop the bottle.</w:t>
      </w:r>
    </w:p>
    <w:p w14:paraId="68495926" w14:textId="77777777" w:rsidR="00B01A4A" w:rsidRDefault="000861D0" w:rsidP="00B40776">
      <w:pPr>
        <w:spacing w:before="180"/>
        <w:ind w:left="864"/>
      </w:pPr>
      <w:r>
        <w:t>The goal is to</w:t>
      </w:r>
      <w:r w:rsidR="005A06FF">
        <w:t xml:space="preserve"> drop the bottle/water mass so that it hits the lever at different speeds.</w:t>
      </w:r>
      <w:r w:rsidR="005A06FF" w:rsidRPr="005A06FF">
        <w:t xml:space="preserve"> </w:t>
      </w:r>
      <w:r w:rsidR="005A06FF">
        <w:t xml:space="preserve">Since an object in free fall is accelerated by gravity, </w:t>
      </w:r>
      <w:r>
        <w:t xml:space="preserve">you </w:t>
      </w:r>
      <w:r w:rsidR="005A06FF">
        <w:t xml:space="preserve">need to determine the heights necessary to drop the bottle and achieve certain speeds. Use the following equation to calculate the height necessary to achieve the speeds 2 m/s, 3 m/s, </w:t>
      </w:r>
      <w:r w:rsidR="00B01A4A">
        <w:t>4 m/s, 5 m/s, and 6 m/s</w:t>
      </w:r>
      <w:r>
        <w:t>:</w:t>
      </w:r>
    </w:p>
    <w:p w14:paraId="68495927" w14:textId="77777777" w:rsidR="00B01A4A" w:rsidRPr="00847FE0" w:rsidRDefault="00735EBA" w:rsidP="00B40776">
      <w:pPr>
        <w:spacing w:before="180"/>
        <w:ind w:left="864"/>
        <w:rPr>
          <w:rFonts w:eastAsiaTheme="minorEastAsia"/>
        </w:rPr>
      </w:pPr>
      <m:oMathPara>
        <m:oMathParaPr>
          <m:jc m:val="center"/>
        </m:oMathParaPr>
        <m:oMath>
          <m:r>
            <w:rPr>
              <w:rFonts w:ascii="Cambria Math" w:hAnsi="Cambria Math"/>
            </w:rPr>
            <m:t>Ht=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2g</m:t>
              </m:r>
            </m:den>
          </m:f>
        </m:oMath>
      </m:oMathPara>
    </w:p>
    <w:p w14:paraId="68495928" w14:textId="77777777" w:rsidR="002446A4" w:rsidRDefault="00491EC9" w:rsidP="00B40776">
      <w:pPr>
        <w:spacing w:before="180"/>
        <w:ind w:left="864"/>
        <w:rPr>
          <w:rFonts w:eastAsiaTheme="minorEastAsia"/>
        </w:rPr>
      </w:pPr>
      <w:r>
        <w:rPr>
          <w:rFonts w:asciiTheme="minorHAnsi" w:eastAsiaTheme="minorEastAsia" w:hAnsiTheme="minorHAnsi" w:cstheme="minorHAnsi"/>
        </w:rPr>
        <w:t>When solving for height (</w:t>
      </w:r>
      <w:r w:rsidRPr="00491EC9">
        <w:rPr>
          <w:rFonts w:ascii="Georgia" w:eastAsiaTheme="minorEastAsia" w:hAnsi="Georgia" w:cstheme="minorHAnsi"/>
          <w:i/>
        </w:rPr>
        <w:t>Ht</w:t>
      </w:r>
      <w:r>
        <w:rPr>
          <w:rFonts w:asciiTheme="minorHAnsi" w:eastAsiaTheme="minorEastAsia" w:hAnsiTheme="minorHAnsi" w:cstheme="minorHAnsi"/>
        </w:rPr>
        <w:t xml:space="preserve">), </w:t>
      </w:r>
      <w:r w:rsidR="00847FE0" w:rsidRPr="00647BF0">
        <w:rPr>
          <w:rFonts w:ascii="Georgia" w:eastAsiaTheme="minorEastAsia" w:hAnsi="Georgia"/>
          <w:i/>
        </w:rPr>
        <w:t>v</w:t>
      </w:r>
      <w:r w:rsidR="00847FE0" w:rsidRPr="00647BF0">
        <w:rPr>
          <w:rFonts w:ascii="Georgia" w:eastAsiaTheme="minorEastAsia" w:hAnsi="Georgia"/>
        </w:rPr>
        <w:t xml:space="preserve"> </w:t>
      </w:r>
      <w:r w:rsidR="00847FE0">
        <w:rPr>
          <w:rFonts w:eastAsiaTheme="minorEastAsia"/>
        </w:rPr>
        <w:t xml:space="preserve">is the speed (or velocity) and </w:t>
      </w:r>
      <m:oMath>
        <m:r>
          <w:rPr>
            <w:rFonts w:ascii="Cambria Math" w:hAnsi="Cambria Math"/>
          </w:rPr>
          <m:t>g</m:t>
        </m:r>
      </m:oMath>
      <w:r w:rsidR="00847FE0">
        <w:rPr>
          <w:rFonts w:eastAsiaTheme="minorEastAsia"/>
        </w:rPr>
        <w:t xml:space="preserve"> is </w:t>
      </w:r>
      <w:r>
        <w:rPr>
          <w:rFonts w:eastAsiaTheme="minorEastAsia"/>
        </w:rPr>
        <w:t xml:space="preserve">the </w:t>
      </w:r>
      <w:r w:rsidR="00847FE0">
        <w:rPr>
          <w:rFonts w:eastAsiaTheme="minorEastAsia"/>
        </w:rPr>
        <w:t>gravitational acceleration, which is 9.8</w:t>
      </w:r>
      <w:r w:rsidR="0032577E">
        <w:rPr>
          <w:rFonts w:eastAsiaTheme="minorEastAsia"/>
        </w:rPr>
        <w:t xml:space="preserve"> </w:t>
      </w:r>
      <w:r w:rsidR="00847FE0">
        <w:rPr>
          <w:rFonts w:eastAsiaTheme="minorEastAsia"/>
        </w:rPr>
        <w:t>m/s</w:t>
      </w:r>
      <w:r w:rsidR="00847FE0" w:rsidRPr="00847FE0">
        <w:rPr>
          <w:rFonts w:eastAsiaTheme="minorEastAsia"/>
          <w:vertAlign w:val="superscript"/>
        </w:rPr>
        <w:t>2</w:t>
      </w:r>
      <w:r w:rsidR="0032577E">
        <w:rPr>
          <w:rFonts w:eastAsiaTheme="minorEastAsia"/>
        </w:rPr>
        <w:t xml:space="preserve">. </w:t>
      </w:r>
      <w:r w:rsidR="00847FE0">
        <w:rPr>
          <w:rFonts w:eastAsiaTheme="minorEastAsia"/>
        </w:rPr>
        <w:t>Record these heights in Table B.</w:t>
      </w:r>
    </w:p>
    <w:p w14:paraId="68495929" w14:textId="77777777" w:rsidR="009D3D0F" w:rsidRDefault="009D3D0F" w:rsidP="00B40776">
      <w:pPr>
        <w:spacing w:before="180"/>
        <w:ind w:left="864"/>
      </w:pPr>
    </w:p>
    <w:p w14:paraId="6849592A" w14:textId="77777777" w:rsidR="002201D7" w:rsidRPr="00755740" w:rsidRDefault="002201D7" w:rsidP="002201D7">
      <w:pPr>
        <w:numPr>
          <w:ilvl w:val="0"/>
          <w:numId w:val="8"/>
        </w:numPr>
        <w:spacing w:before="180"/>
      </w:pPr>
      <w:r>
        <w:rPr>
          <w:b/>
        </w:rPr>
        <w:t xml:space="preserve">Observe </w:t>
      </w:r>
      <w:r w:rsidR="007B5870">
        <w:rPr>
          <w:b/>
        </w:rPr>
        <w:t>h</w:t>
      </w:r>
      <w:r>
        <w:rPr>
          <w:b/>
        </w:rPr>
        <w:t xml:space="preserve">ow </w:t>
      </w:r>
      <w:r w:rsidR="007B5870">
        <w:rPr>
          <w:b/>
        </w:rPr>
        <w:t>c</w:t>
      </w:r>
      <w:r>
        <w:rPr>
          <w:b/>
        </w:rPr>
        <w:t xml:space="preserve">hanges in </w:t>
      </w:r>
      <w:r w:rsidR="007B5870">
        <w:rPr>
          <w:b/>
        </w:rPr>
        <w:t>b</w:t>
      </w:r>
      <w:r>
        <w:rPr>
          <w:b/>
        </w:rPr>
        <w:t xml:space="preserve">ottle </w:t>
      </w:r>
      <w:r w:rsidR="007B5870">
        <w:rPr>
          <w:b/>
        </w:rPr>
        <w:t>speed</w:t>
      </w:r>
      <w:r>
        <w:rPr>
          <w:b/>
        </w:rPr>
        <w:t xml:space="preserve"> </w:t>
      </w:r>
      <w:r w:rsidR="007B5870">
        <w:rPr>
          <w:b/>
        </w:rPr>
        <w:t>a</w:t>
      </w:r>
      <w:r>
        <w:rPr>
          <w:b/>
        </w:rPr>
        <w:t xml:space="preserve">ffect </w:t>
      </w:r>
      <w:r w:rsidR="00421FE5">
        <w:rPr>
          <w:b/>
        </w:rPr>
        <w:t>beanbag</w:t>
      </w:r>
      <w:r>
        <w:rPr>
          <w:b/>
        </w:rPr>
        <w:t xml:space="preserve"> </w:t>
      </w:r>
      <w:r w:rsidR="007B5870">
        <w:rPr>
          <w:b/>
        </w:rPr>
        <w:t>h</w:t>
      </w:r>
      <w:r>
        <w:rPr>
          <w:b/>
        </w:rPr>
        <w:t xml:space="preserve">eight. </w:t>
      </w:r>
    </w:p>
    <w:p w14:paraId="6849592B" w14:textId="77777777" w:rsidR="002201D7" w:rsidRDefault="002201D7" w:rsidP="002201D7">
      <w:pPr>
        <w:keepNext w:val="0"/>
        <w:numPr>
          <w:ilvl w:val="1"/>
          <w:numId w:val="8"/>
        </w:numPr>
      </w:pPr>
      <w:r>
        <w:t>Pour out some of the water from your soda bottle to adjust the total mass of water and bottle to 0.250 kg (250 g). You can set your bottle on the balance, and add or remove water as needed to adjust the total mass.</w:t>
      </w:r>
    </w:p>
    <w:p w14:paraId="6849592C" w14:textId="77777777" w:rsidR="005C20E3" w:rsidRDefault="005C20E3" w:rsidP="005C20E3">
      <w:pPr>
        <w:keepNext w:val="0"/>
        <w:numPr>
          <w:ilvl w:val="1"/>
          <w:numId w:val="8"/>
        </w:numPr>
      </w:pPr>
      <w:r>
        <w:t xml:space="preserve">Place the </w:t>
      </w:r>
      <w:r w:rsidR="00421FE5">
        <w:t>beanbag</w:t>
      </w:r>
      <w:r>
        <w:t xml:space="preserve"> on the target at the end of the lever, closest to your vertical meter sticks.</w:t>
      </w:r>
    </w:p>
    <w:p w14:paraId="6849592D" w14:textId="77777777" w:rsidR="005C20E3" w:rsidRDefault="005C20E3" w:rsidP="005C20E3">
      <w:pPr>
        <w:keepNext w:val="0"/>
        <w:numPr>
          <w:ilvl w:val="1"/>
          <w:numId w:val="8"/>
        </w:numPr>
      </w:pPr>
      <w:r>
        <w:t xml:space="preserve">Measure </w:t>
      </w:r>
      <w:r w:rsidR="001D5DF3">
        <w:t xml:space="preserve">the </w:t>
      </w:r>
      <w:r>
        <w:t xml:space="preserve">height </w:t>
      </w:r>
      <w:r w:rsidR="00E14BE4">
        <w:t xml:space="preserve">you calculated for the speed of 2 m/s, </w:t>
      </w:r>
      <w:r w:rsidR="00A937D2">
        <w:t xml:space="preserve">above </w:t>
      </w:r>
      <w:r>
        <w:t>the other end of the lever. You can mark this height in some way for reference, or hold another meter stick alongside your lever.</w:t>
      </w:r>
    </w:p>
    <w:p w14:paraId="6849592E" w14:textId="77777777" w:rsidR="005C20E3" w:rsidRDefault="005C20E3" w:rsidP="005C20E3">
      <w:pPr>
        <w:keepNext w:val="0"/>
        <w:numPr>
          <w:ilvl w:val="1"/>
          <w:numId w:val="8"/>
        </w:numPr>
      </w:pPr>
      <w:r>
        <w:t>Make sure the bottle cap is tight. Drop the 0.</w:t>
      </w:r>
      <w:r w:rsidR="00E14BE4">
        <w:t>250</w:t>
      </w:r>
      <w:r>
        <w:t xml:space="preserve"> kg</w:t>
      </w:r>
      <w:r w:rsidR="0032577E">
        <w:t xml:space="preserve"> </w:t>
      </w:r>
      <w:r>
        <w:t xml:space="preserve">bottle from </w:t>
      </w:r>
      <w:r w:rsidR="00A937D2">
        <w:t>the 2 m/s height</w:t>
      </w:r>
      <w:r>
        <w:t xml:space="preserve"> onto the target at the end of your lever.</w:t>
      </w:r>
      <w:r w:rsidR="00A937D2">
        <w:t xml:space="preserve"> Again, adjust your bottle</w:t>
      </w:r>
      <w:r w:rsidR="000861D0">
        <w:t>-</w:t>
      </w:r>
      <w:r w:rsidR="00A937D2">
        <w:t xml:space="preserve">dropping technique as needed to achieve a consistent result of the </w:t>
      </w:r>
      <w:r w:rsidR="00421FE5">
        <w:t>beanbag</w:t>
      </w:r>
      <w:r w:rsidR="00A937D2">
        <w:t xml:space="preserve"> </w:t>
      </w:r>
      <w:r>
        <w:t>being propelled upward.</w:t>
      </w:r>
    </w:p>
    <w:p w14:paraId="6849592F" w14:textId="77777777" w:rsidR="005C20E3" w:rsidRDefault="005C20E3" w:rsidP="005C20E3">
      <w:pPr>
        <w:keepNext w:val="0"/>
        <w:numPr>
          <w:ilvl w:val="1"/>
          <w:numId w:val="8"/>
        </w:numPr>
      </w:pPr>
      <w:r>
        <w:t xml:space="preserve">Record the approximate maximum height of the </w:t>
      </w:r>
      <w:r w:rsidR="00421FE5">
        <w:t>beanbag</w:t>
      </w:r>
      <w:r>
        <w:t xml:space="preserve"> as it is propelled into the air in Table </w:t>
      </w:r>
      <w:r w:rsidR="00A937D2">
        <w:t>B</w:t>
      </w:r>
      <w:r>
        <w:t>.</w:t>
      </w:r>
    </w:p>
    <w:p w14:paraId="68495930" w14:textId="77777777" w:rsidR="005C20E3" w:rsidRDefault="005C20E3" w:rsidP="005C20E3">
      <w:pPr>
        <w:keepNext w:val="0"/>
        <w:numPr>
          <w:ilvl w:val="1"/>
          <w:numId w:val="8"/>
        </w:numPr>
      </w:pPr>
      <w:r>
        <w:t xml:space="preserve">Repeat two </w:t>
      </w:r>
      <w:r w:rsidR="00A937D2">
        <w:t>more times at this height</w:t>
      </w:r>
      <w:r>
        <w:t xml:space="preserve">, for a total of three </w:t>
      </w:r>
      <w:r w:rsidR="00421FE5">
        <w:t>beanbag</w:t>
      </w:r>
      <w:r>
        <w:t xml:space="preserve"> height measurements.</w:t>
      </w:r>
    </w:p>
    <w:p w14:paraId="68495931" w14:textId="77777777" w:rsidR="005C20E3" w:rsidRDefault="005C20E3" w:rsidP="005C20E3">
      <w:pPr>
        <w:keepNext w:val="0"/>
        <w:numPr>
          <w:ilvl w:val="1"/>
          <w:numId w:val="8"/>
        </w:numPr>
      </w:pPr>
      <w:r>
        <w:t>Average the three measurements you recorded in Table A.</w:t>
      </w:r>
    </w:p>
    <w:p w14:paraId="68495932" w14:textId="77777777" w:rsidR="00A937D2" w:rsidRDefault="00A937D2" w:rsidP="005C20E3">
      <w:pPr>
        <w:keepNext w:val="0"/>
        <w:numPr>
          <w:ilvl w:val="1"/>
          <w:numId w:val="8"/>
        </w:numPr>
      </w:pPr>
      <w:r>
        <w:t>Repeat steps 8a</w:t>
      </w:r>
      <w:r w:rsidR="000861D0">
        <w:t>–</w:t>
      </w:r>
      <w:r>
        <w:t xml:space="preserve">g for the next four heights, corresponding to the speeds 3 m/s, 4 m/s, 5 m/s, and 6 m/s. Be sure to mark each drop height in some way so </w:t>
      </w:r>
      <w:r w:rsidR="00234B6B">
        <w:t>that your bottle drop</w:t>
      </w:r>
      <w:r w:rsidR="009D3D0F">
        <w:t>s are as consistent as possible.</w:t>
      </w:r>
    </w:p>
    <w:p w14:paraId="68495933" w14:textId="77777777" w:rsidR="0082468C" w:rsidRPr="00585E7A" w:rsidRDefault="00A27F09" w:rsidP="0082468C">
      <w:pPr>
        <w:numPr>
          <w:ilvl w:val="0"/>
          <w:numId w:val="8"/>
        </w:numPr>
        <w:spacing w:before="180"/>
      </w:pPr>
      <w:r>
        <w:rPr>
          <w:b/>
        </w:rPr>
        <w:t>Confirm</w:t>
      </w:r>
      <w:r w:rsidR="0082468C">
        <w:rPr>
          <w:b/>
        </w:rPr>
        <w:t xml:space="preserve"> the effect of </w:t>
      </w:r>
      <w:r w:rsidR="007B5870">
        <w:rPr>
          <w:b/>
        </w:rPr>
        <w:t>speed</w:t>
      </w:r>
      <w:r w:rsidR="0082468C">
        <w:rPr>
          <w:b/>
        </w:rPr>
        <w:t xml:space="preserve"> on kinetic energy.</w:t>
      </w:r>
    </w:p>
    <w:p w14:paraId="68495934" w14:textId="77777777" w:rsidR="0012773E" w:rsidRDefault="00234B6B" w:rsidP="00491EC9">
      <w:pPr>
        <w:keepNext w:val="0"/>
        <w:spacing w:before="180"/>
        <w:ind w:left="864"/>
      </w:pPr>
      <w:r>
        <w:t xml:space="preserve">Make an observation about the average height of the </w:t>
      </w:r>
      <w:r w:rsidR="00421FE5">
        <w:t>beanbag</w:t>
      </w:r>
      <w:r>
        <w:t xml:space="preserve">. How does it compare with your calculated kinetic energies for each speed? Does the height of the </w:t>
      </w:r>
      <w:r w:rsidR="00421FE5">
        <w:t>beanbag</w:t>
      </w:r>
      <w:r>
        <w:t xml:space="preserve"> increase in equal increments</w:t>
      </w:r>
      <w:r w:rsidR="007B5870">
        <w:t xml:space="preserve"> with each step up in speed? </w:t>
      </w:r>
      <w:r>
        <w:t xml:space="preserve">Record these qualitative observations </w:t>
      </w:r>
      <w:r w:rsidR="007B5870">
        <w:t xml:space="preserve">in Table B, </w:t>
      </w:r>
      <w:r>
        <w:t xml:space="preserve">before you confirm </w:t>
      </w:r>
      <w:r w:rsidR="007B5870">
        <w:t>by plotting the data in the next step.</w:t>
      </w:r>
    </w:p>
    <w:p w14:paraId="68495935" w14:textId="77777777" w:rsidR="009D3D0F" w:rsidRDefault="009D3D0F" w:rsidP="00491EC9">
      <w:pPr>
        <w:keepNext w:val="0"/>
        <w:spacing w:before="180"/>
        <w:ind w:left="864"/>
      </w:pPr>
    </w:p>
    <w:p w14:paraId="68495936" w14:textId="77777777" w:rsidR="0082468C" w:rsidRPr="00C21874" w:rsidRDefault="0082468C" w:rsidP="0082468C">
      <w:pPr>
        <w:numPr>
          <w:ilvl w:val="0"/>
          <w:numId w:val="8"/>
        </w:numPr>
        <w:spacing w:before="180"/>
        <w:rPr>
          <w:b/>
        </w:rPr>
      </w:pPr>
      <w:r w:rsidRPr="00C21874">
        <w:rPr>
          <w:b/>
        </w:rPr>
        <w:lastRenderedPageBreak/>
        <w:t xml:space="preserve">Plot </w:t>
      </w:r>
      <w:r w:rsidR="00C21874" w:rsidRPr="00C21874">
        <w:rPr>
          <w:b/>
        </w:rPr>
        <w:t xml:space="preserve">your data for </w:t>
      </w:r>
      <w:r w:rsidR="000861D0">
        <w:rPr>
          <w:b/>
        </w:rPr>
        <w:t>P</w:t>
      </w:r>
      <w:r w:rsidR="00304249">
        <w:rPr>
          <w:b/>
        </w:rPr>
        <w:t xml:space="preserve">art I to visualize </w:t>
      </w:r>
      <w:r w:rsidR="00920CA7">
        <w:rPr>
          <w:b/>
        </w:rPr>
        <w:t xml:space="preserve">the </w:t>
      </w:r>
      <w:r w:rsidR="00304249">
        <w:rPr>
          <w:b/>
        </w:rPr>
        <w:t>relationship b</w:t>
      </w:r>
      <w:r w:rsidR="00920CA7">
        <w:rPr>
          <w:b/>
        </w:rPr>
        <w:t>etween mass and kinetic energy.</w:t>
      </w:r>
    </w:p>
    <w:p w14:paraId="68495937" w14:textId="77777777" w:rsidR="00C21874" w:rsidRDefault="00304249" w:rsidP="00C21874">
      <w:pPr>
        <w:numPr>
          <w:ilvl w:val="1"/>
          <w:numId w:val="8"/>
        </w:numPr>
        <w:spacing w:before="180"/>
      </w:pPr>
      <w:r>
        <w:t>Plot</w:t>
      </w:r>
      <w:r w:rsidR="00C21874">
        <w:t xml:space="preserve"> a graph of kinetic energy as a</w:t>
      </w:r>
      <w:r w:rsidR="0012773E">
        <w:t xml:space="preserve"> function of mass using </w:t>
      </w:r>
      <w:r w:rsidR="007B5870">
        <w:t>the data you collected in Table A</w:t>
      </w:r>
      <w:r w:rsidR="0012773E">
        <w:t xml:space="preserve">. Mass will be on the horizontal axis and the calculated kinetic energy will be on the vertical </w:t>
      </w:r>
      <w:r w:rsidR="000861D0">
        <w:t>axis</w:t>
      </w:r>
      <w:r w:rsidR="0012773E">
        <w:t>. Insert a trend line, which best demonstrates the relationship between the variables.</w:t>
      </w:r>
      <w:r w:rsidR="00920CA7">
        <w:t xml:space="preserve"> Is the trend line straight (linear)</w:t>
      </w:r>
      <w:r w:rsidR="007B5870">
        <w:t xml:space="preserve"> or curved</w:t>
      </w:r>
      <w:r w:rsidR="000C68C7">
        <w:t xml:space="preserve"> (nonlinear</w:t>
      </w:r>
      <w:r w:rsidR="00920CA7">
        <w:t>)</w:t>
      </w:r>
      <w:r w:rsidR="007B5870">
        <w:t>?</w:t>
      </w:r>
    </w:p>
    <w:p w14:paraId="68495938" w14:textId="77777777" w:rsidR="00304249" w:rsidRDefault="00920CA7" w:rsidP="00C21874">
      <w:pPr>
        <w:numPr>
          <w:ilvl w:val="1"/>
          <w:numId w:val="8"/>
        </w:numPr>
        <w:spacing w:before="180"/>
      </w:pPr>
      <w:r>
        <w:t>Plot a g</w:t>
      </w:r>
      <w:r w:rsidR="00B56C70">
        <w:t xml:space="preserve">raph of average </w:t>
      </w:r>
      <w:r w:rsidR="00421FE5">
        <w:t>beanbag</w:t>
      </w:r>
      <w:r w:rsidR="00B56C70">
        <w:t xml:space="preserve"> height recorded in Table A </w:t>
      </w:r>
      <w:r>
        <w:t xml:space="preserve">for each mass. Mass will be on the horizontal axis and the average </w:t>
      </w:r>
      <w:r w:rsidR="00421FE5">
        <w:t>beanbag</w:t>
      </w:r>
      <w:r>
        <w:t xml:space="preserve"> height will be on the vertical </w:t>
      </w:r>
      <w:r w:rsidR="000861D0">
        <w:t>axis</w:t>
      </w:r>
      <w:r>
        <w:t>. Insert a trend line, which best demonstrates the relationship between the variables. How does this plot compare with your plot of kinetic energy vs. mass?</w:t>
      </w:r>
    </w:p>
    <w:p w14:paraId="68495939" w14:textId="77777777" w:rsidR="009D3D0F" w:rsidRDefault="009D3D0F" w:rsidP="009D3D0F">
      <w:pPr>
        <w:spacing w:before="180"/>
      </w:pPr>
    </w:p>
    <w:p w14:paraId="6849593A" w14:textId="77777777" w:rsidR="00304249" w:rsidRDefault="00304249" w:rsidP="00C63694">
      <w:pPr>
        <w:numPr>
          <w:ilvl w:val="0"/>
          <w:numId w:val="8"/>
        </w:numPr>
        <w:spacing w:before="180"/>
        <w:rPr>
          <w:b/>
        </w:rPr>
      </w:pPr>
      <w:r>
        <w:rPr>
          <w:b/>
        </w:rPr>
        <w:t xml:space="preserve">Plot your data for </w:t>
      </w:r>
      <w:r w:rsidR="000861D0">
        <w:rPr>
          <w:b/>
        </w:rPr>
        <w:t>P</w:t>
      </w:r>
      <w:r>
        <w:rPr>
          <w:b/>
        </w:rPr>
        <w:t>art II to visualize the effect of changing speed on kinetic energy.</w:t>
      </w:r>
    </w:p>
    <w:p w14:paraId="6849593B" w14:textId="77777777" w:rsidR="00304249" w:rsidRDefault="00304249" w:rsidP="00304249">
      <w:pPr>
        <w:numPr>
          <w:ilvl w:val="1"/>
          <w:numId w:val="8"/>
        </w:numPr>
        <w:spacing w:before="180"/>
      </w:pPr>
      <w:r>
        <w:t xml:space="preserve">Plot a graph of kinetic energy as a function of </w:t>
      </w:r>
      <w:r w:rsidR="00920CA7">
        <w:t>speed</w:t>
      </w:r>
      <w:r>
        <w:t xml:space="preserve"> using the data you collected in Table </w:t>
      </w:r>
      <w:r w:rsidR="00920CA7">
        <w:t>B</w:t>
      </w:r>
      <w:r>
        <w:t xml:space="preserve">. </w:t>
      </w:r>
      <w:r w:rsidR="00920CA7">
        <w:t xml:space="preserve">Speed </w:t>
      </w:r>
      <w:r>
        <w:t xml:space="preserve">will be on the horizontal axis and the calculated kinetic energy will be on the vertical </w:t>
      </w:r>
      <w:r w:rsidR="000861D0">
        <w:t>axis</w:t>
      </w:r>
      <w:r>
        <w:t>. Insert a trend line, which best demonstrates the relationship between the variables. Is the trend line straight</w:t>
      </w:r>
      <w:r w:rsidR="00920CA7">
        <w:t xml:space="preserve"> (linear) </w:t>
      </w:r>
      <w:r>
        <w:t>or curved</w:t>
      </w:r>
      <w:r w:rsidR="000C68C7">
        <w:t xml:space="preserve"> (nonlinear</w:t>
      </w:r>
      <w:r w:rsidR="00920CA7">
        <w:t>)</w:t>
      </w:r>
      <w:r>
        <w:t>?</w:t>
      </w:r>
    </w:p>
    <w:p w14:paraId="6849593C" w14:textId="77777777" w:rsidR="00920CA7" w:rsidRDefault="00920CA7" w:rsidP="00920CA7">
      <w:pPr>
        <w:numPr>
          <w:ilvl w:val="1"/>
          <w:numId w:val="8"/>
        </w:numPr>
        <w:spacing w:before="180"/>
      </w:pPr>
      <w:r>
        <w:t>Plot a graph of avera</w:t>
      </w:r>
      <w:r w:rsidR="00B56C70">
        <w:t xml:space="preserve">ge </w:t>
      </w:r>
      <w:r w:rsidR="00421FE5">
        <w:t>beanbag</w:t>
      </w:r>
      <w:r w:rsidR="00B56C70">
        <w:t xml:space="preserve"> height recorded in Table B for each speed</w:t>
      </w:r>
      <w:r>
        <w:t xml:space="preserve">. </w:t>
      </w:r>
      <w:r w:rsidR="00B56C70">
        <w:t>Speed</w:t>
      </w:r>
      <w:r>
        <w:t xml:space="preserve"> will be on the horizontal axis and the average </w:t>
      </w:r>
      <w:r w:rsidR="00421FE5">
        <w:t>beanbag</w:t>
      </w:r>
      <w:r>
        <w:t xml:space="preserve"> height will be on the vertical </w:t>
      </w:r>
      <w:r w:rsidR="000861D0">
        <w:t>axis</w:t>
      </w:r>
      <w:r>
        <w:t xml:space="preserve">. Insert a trend line, which best demonstrates the relationship between the variables. How does this plot compare with your plot of kinetic energy vs. </w:t>
      </w:r>
      <w:r w:rsidR="00B56C70">
        <w:t>speed</w:t>
      </w:r>
      <w:r>
        <w:t>?</w:t>
      </w:r>
    </w:p>
    <w:p w14:paraId="6849593D" w14:textId="77777777" w:rsidR="009D3D0F" w:rsidRDefault="009D3D0F" w:rsidP="009D3D0F">
      <w:pPr>
        <w:spacing w:before="180"/>
      </w:pPr>
    </w:p>
    <w:p w14:paraId="6849593E" w14:textId="77777777" w:rsidR="00DC6871" w:rsidRPr="002D0988" w:rsidRDefault="00540593" w:rsidP="00C63694">
      <w:pPr>
        <w:numPr>
          <w:ilvl w:val="0"/>
          <w:numId w:val="8"/>
        </w:numPr>
        <w:spacing w:before="180"/>
        <w:rPr>
          <w:b/>
        </w:rPr>
      </w:pPr>
      <w:r w:rsidRPr="002D0988">
        <w:rPr>
          <w:b/>
        </w:rPr>
        <w:t>Dispose of all m</w:t>
      </w:r>
      <w:r w:rsidR="00DC6871" w:rsidRPr="002D0988">
        <w:rPr>
          <w:b/>
        </w:rPr>
        <w:t>aterials</w:t>
      </w:r>
      <w:r w:rsidRPr="002D0988">
        <w:rPr>
          <w:b/>
        </w:rPr>
        <w:t xml:space="preserve"> according to your teacher’s </w:t>
      </w:r>
      <w:r w:rsidR="00DC6871" w:rsidRPr="002D0988">
        <w:rPr>
          <w:b/>
        </w:rPr>
        <w:t>directions.</w:t>
      </w:r>
    </w:p>
    <w:p w14:paraId="6849593F" w14:textId="77777777" w:rsidR="00573618" w:rsidRPr="00755740" w:rsidRDefault="00573618" w:rsidP="002D0988">
      <w:pPr>
        <w:spacing w:before="180"/>
      </w:pPr>
    </w:p>
    <w:p w14:paraId="68495940" w14:textId="77777777" w:rsidR="00854DB7" w:rsidRPr="00D250A1" w:rsidRDefault="00A20EFB" w:rsidP="00A20EFB">
      <w:pPr>
        <w:pStyle w:val="Heading1"/>
        <w:spacing w:before="0"/>
      </w:pPr>
      <w:r>
        <w:rPr>
          <w:color w:val="FF0000"/>
        </w:rPr>
        <w:br w:type="column"/>
      </w:r>
      <w:r w:rsidR="00854DB7" w:rsidRPr="00D250A1">
        <w:lastRenderedPageBreak/>
        <w:t>Data</w:t>
      </w:r>
    </w:p>
    <w:p w14:paraId="68495941" w14:textId="77777777" w:rsidR="007D1F9D" w:rsidRDefault="00854DB7" w:rsidP="00F8440F">
      <w:pPr>
        <w:rPr>
          <w:color w:val="000000"/>
        </w:rPr>
      </w:pPr>
      <w:r>
        <w:t>R</w:t>
      </w:r>
      <w:r w:rsidRPr="00730729">
        <w:rPr>
          <w:color w:val="000000"/>
        </w:rPr>
        <w:t xml:space="preserve">ecord </w:t>
      </w:r>
      <w:r>
        <w:rPr>
          <w:color w:val="000000"/>
        </w:rPr>
        <w:t xml:space="preserve">your data either in your lab </w:t>
      </w:r>
      <w:r w:rsidR="00451FF5">
        <w:rPr>
          <w:color w:val="000000"/>
        </w:rPr>
        <w:t>notebook or in the space below.</w:t>
      </w:r>
    </w:p>
    <w:p w14:paraId="68495942" w14:textId="77777777" w:rsidR="00887E14" w:rsidRPr="00887E14" w:rsidRDefault="00887E14" w:rsidP="00F8440F">
      <w:pPr>
        <w:rPr>
          <w:color w:val="000000"/>
        </w:rPr>
      </w:pPr>
    </w:p>
    <w:p w14:paraId="68495943" w14:textId="77777777" w:rsidR="00887E14" w:rsidRPr="00D046EF" w:rsidRDefault="00887E14" w:rsidP="00887E14">
      <w:pPr>
        <w:rPr>
          <w:b/>
        </w:rPr>
      </w:pPr>
      <w:r>
        <w:rPr>
          <w:b/>
        </w:rPr>
        <w:t>Table A.</w:t>
      </w:r>
      <w:r w:rsidR="00421FE5">
        <w:rPr>
          <w:b/>
        </w:rPr>
        <w:t xml:space="preserve"> </w:t>
      </w:r>
      <w:r>
        <w:rPr>
          <w:b/>
        </w:rPr>
        <w:t xml:space="preserve">Predictions of Kinetic Energy and Resulting </w:t>
      </w:r>
      <w:r w:rsidR="00421FE5">
        <w:rPr>
          <w:b/>
        </w:rPr>
        <w:t>Beanbag</w:t>
      </w:r>
      <w:r w:rsidR="009A555B">
        <w:rPr>
          <w:b/>
        </w:rPr>
        <w:t xml:space="preserve"> </w:t>
      </w:r>
      <w:r>
        <w:rPr>
          <w:b/>
        </w:rPr>
        <w:t>Height for Varying Masses</w:t>
      </w:r>
    </w:p>
    <w:tbl>
      <w:tblPr>
        <w:tblStyle w:val="TableGrid"/>
        <w:tblW w:w="4981" w:type="pct"/>
        <w:tblInd w:w="108" w:type="dxa"/>
        <w:tblLook w:val="04A0" w:firstRow="1" w:lastRow="0" w:firstColumn="1" w:lastColumn="0" w:noHBand="0" w:noVBand="1"/>
      </w:tblPr>
      <w:tblGrid>
        <w:gridCol w:w="1350"/>
        <w:gridCol w:w="1441"/>
        <w:gridCol w:w="2070"/>
        <w:gridCol w:w="1891"/>
        <w:gridCol w:w="2788"/>
      </w:tblGrid>
      <w:tr w:rsidR="0050448D" w:rsidRPr="00730729" w14:paraId="6849594E" w14:textId="77777777" w:rsidTr="00FB3F51">
        <w:trPr>
          <w:trHeight w:val="430"/>
        </w:trPr>
        <w:tc>
          <w:tcPr>
            <w:tcW w:w="708" w:type="pct"/>
            <w:shd w:val="clear" w:color="auto" w:fill="CFE7ED" w:themeFill="accent1" w:themeFillTint="33"/>
          </w:tcPr>
          <w:p w14:paraId="68495944" w14:textId="77777777" w:rsidR="00CF78F2" w:rsidRDefault="0050448D" w:rsidP="005C20E3">
            <w:pPr>
              <w:spacing w:before="60" w:after="60"/>
              <w:jc w:val="center"/>
              <w:rPr>
                <w:b/>
              </w:rPr>
            </w:pPr>
            <w:r>
              <w:rPr>
                <w:b/>
              </w:rPr>
              <w:t>Mass</w:t>
            </w:r>
          </w:p>
          <w:p w14:paraId="68495945" w14:textId="77777777" w:rsidR="0050448D" w:rsidRPr="008424C3" w:rsidRDefault="0050448D" w:rsidP="005C20E3">
            <w:pPr>
              <w:spacing w:before="60" w:after="60"/>
              <w:jc w:val="center"/>
              <w:rPr>
                <w:b/>
              </w:rPr>
            </w:pPr>
            <w:r w:rsidRPr="008424C3">
              <w:rPr>
                <w:b/>
              </w:rPr>
              <w:br/>
            </w:r>
            <w:r>
              <w:rPr>
                <w:b/>
              </w:rPr>
              <w:t>(kg</w:t>
            </w:r>
            <w:r w:rsidRPr="008424C3">
              <w:rPr>
                <w:b/>
              </w:rPr>
              <w:t>)</w:t>
            </w:r>
          </w:p>
        </w:tc>
        <w:tc>
          <w:tcPr>
            <w:tcW w:w="755" w:type="pct"/>
            <w:shd w:val="clear" w:color="auto" w:fill="CFE7ED" w:themeFill="accent1" w:themeFillTint="33"/>
          </w:tcPr>
          <w:p w14:paraId="68495946" w14:textId="77777777" w:rsidR="00CF78F2" w:rsidRDefault="0050448D" w:rsidP="005C20E3">
            <w:pPr>
              <w:spacing w:before="60" w:after="60"/>
              <w:jc w:val="center"/>
              <w:rPr>
                <w:b/>
              </w:rPr>
            </w:pPr>
            <w:r>
              <w:rPr>
                <w:b/>
              </w:rPr>
              <w:t>Velocity</w:t>
            </w:r>
          </w:p>
          <w:p w14:paraId="68495947" w14:textId="77777777" w:rsidR="0050448D" w:rsidRPr="008424C3" w:rsidRDefault="0050448D" w:rsidP="005C20E3">
            <w:pPr>
              <w:spacing w:before="60" w:after="60"/>
              <w:jc w:val="center"/>
              <w:rPr>
                <w:b/>
                <w:i/>
                <w:iCs/>
              </w:rPr>
            </w:pPr>
            <w:r w:rsidRPr="008424C3">
              <w:rPr>
                <w:b/>
              </w:rPr>
              <w:br/>
            </w:r>
            <w:r>
              <w:rPr>
                <w:b/>
              </w:rPr>
              <w:t>(m/s</w:t>
            </w:r>
            <w:r w:rsidRPr="008424C3">
              <w:rPr>
                <w:b/>
              </w:rPr>
              <w:t>)</w:t>
            </w:r>
          </w:p>
        </w:tc>
        <w:tc>
          <w:tcPr>
            <w:tcW w:w="1085" w:type="pct"/>
            <w:shd w:val="clear" w:color="auto" w:fill="CFE7ED" w:themeFill="accent1" w:themeFillTint="33"/>
          </w:tcPr>
          <w:p w14:paraId="68495948" w14:textId="77777777" w:rsidR="00CF78F2" w:rsidRDefault="0050448D" w:rsidP="00B40776">
            <w:pPr>
              <w:spacing w:before="60" w:after="60"/>
              <w:jc w:val="center"/>
              <w:rPr>
                <w:b/>
              </w:rPr>
            </w:pPr>
            <w:r>
              <w:rPr>
                <w:b/>
              </w:rPr>
              <w:t>Kinetic Energy</w:t>
            </w:r>
          </w:p>
          <w:p w14:paraId="68495949" w14:textId="77777777" w:rsidR="0050448D" w:rsidRPr="008424C3" w:rsidRDefault="0050448D" w:rsidP="00B40776">
            <w:pPr>
              <w:spacing w:before="60" w:after="60"/>
              <w:jc w:val="center"/>
              <w:rPr>
                <w:b/>
                <w:i/>
                <w:iCs/>
              </w:rPr>
            </w:pPr>
            <w:r w:rsidRPr="008424C3">
              <w:rPr>
                <w:b/>
              </w:rPr>
              <w:br/>
            </w:r>
            <w:r>
              <w:rPr>
                <w:b/>
              </w:rPr>
              <w:t>(kg</w:t>
            </w:r>
            <w:r w:rsidR="00B40776">
              <w:rPr>
                <w:rFonts w:cs="Arial"/>
                <w:b/>
              </w:rPr>
              <w:t>∙</w:t>
            </w:r>
            <w:r>
              <w:rPr>
                <w:b/>
              </w:rPr>
              <w:t>m</w:t>
            </w:r>
            <w:r w:rsidRPr="002D0988">
              <w:rPr>
                <w:b/>
                <w:vertAlign w:val="superscript"/>
              </w:rPr>
              <w:t>2</w:t>
            </w:r>
            <w:r>
              <w:rPr>
                <w:b/>
              </w:rPr>
              <w:t>/s</w:t>
            </w:r>
            <w:r w:rsidRPr="002D0988">
              <w:rPr>
                <w:b/>
                <w:vertAlign w:val="superscript"/>
              </w:rPr>
              <w:t>2</w:t>
            </w:r>
            <w:r w:rsidRPr="008424C3">
              <w:rPr>
                <w:b/>
              </w:rPr>
              <w:t>)</w:t>
            </w:r>
          </w:p>
        </w:tc>
        <w:tc>
          <w:tcPr>
            <w:tcW w:w="991" w:type="pct"/>
            <w:shd w:val="clear" w:color="auto" w:fill="CFE7ED" w:themeFill="accent1" w:themeFillTint="33"/>
          </w:tcPr>
          <w:p w14:paraId="6849594A" w14:textId="77777777" w:rsidR="00AB3FAC" w:rsidRDefault="0050448D" w:rsidP="009A555B">
            <w:pPr>
              <w:spacing w:before="60" w:after="60"/>
              <w:jc w:val="center"/>
              <w:rPr>
                <w:b/>
              </w:rPr>
            </w:pPr>
            <w:r>
              <w:rPr>
                <w:b/>
              </w:rPr>
              <w:t xml:space="preserve">Height of </w:t>
            </w:r>
            <w:r w:rsidR="00421FE5">
              <w:rPr>
                <w:b/>
              </w:rPr>
              <w:t>Beanbag</w:t>
            </w:r>
            <w:r w:rsidR="009A555B">
              <w:rPr>
                <w:b/>
              </w:rPr>
              <w:t xml:space="preserve"> </w:t>
            </w:r>
          </w:p>
          <w:p w14:paraId="6849594B" w14:textId="77777777" w:rsidR="0050448D" w:rsidRDefault="00B40776" w:rsidP="00B40776">
            <w:pPr>
              <w:spacing w:before="60" w:after="60"/>
              <w:jc w:val="center"/>
              <w:rPr>
                <w:b/>
              </w:rPr>
            </w:pPr>
            <w:r>
              <w:rPr>
                <w:b/>
              </w:rPr>
              <w:t>(</w:t>
            </w:r>
            <w:r w:rsidR="0050448D">
              <w:rPr>
                <w:b/>
              </w:rPr>
              <w:t>m</w:t>
            </w:r>
            <w:r w:rsidR="0050448D" w:rsidRPr="008424C3">
              <w:rPr>
                <w:b/>
              </w:rPr>
              <w:t>)</w:t>
            </w:r>
          </w:p>
        </w:tc>
        <w:tc>
          <w:tcPr>
            <w:tcW w:w="1461" w:type="pct"/>
            <w:shd w:val="clear" w:color="auto" w:fill="CFE7ED" w:themeFill="accent1" w:themeFillTint="33"/>
          </w:tcPr>
          <w:p w14:paraId="6849594C" w14:textId="77777777" w:rsidR="0050448D" w:rsidRDefault="0050448D" w:rsidP="005C20E3">
            <w:pPr>
              <w:spacing w:before="60" w:after="60"/>
              <w:jc w:val="center"/>
              <w:rPr>
                <w:b/>
              </w:rPr>
            </w:pPr>
            <w:r>
              <w:rPr>
                <w:b/>
              </w:rPr>
              <w:t xml:space="preserve">Average Height of </w:t>
            </w:r>
            <w:r w:rsidR="00421FE5">
              <w:rPr>
                <w:b/>
              </w:rPr>
              <w:t>Beanbag</w:t>
            </w:r>
          </w:p>
          <w:p w14:paraId="6849594D" w14:textId="77777777" w:rsidR="0050448D" w:rsidRDefault="0050448D" w:rsidP="005C20E3">
            <w:pPr>
              <w:spacing w:before="60" w:after="60"/>
              <w:jc w:val="center"/>
              <w:rPr>
                <w:b/>
              </w:rPr>
            </w:pPr>
            <w:r>
              <w:rPr>
                <w:b/>
              </w:rPr>
              <w:t>(m)</w:t>
            </w:r>
          </w:p>
        </w:tc>
      </w:tr>
      <w:tr w:rsidR="0050448D" w:rsidRPr="00730729" w14:paraId="68495954" w14:textId="77777777" w:rsidTr="00FB3F51">
        <w:trPr>
          <w:trHeight w:val="165"/>
        </w:trPr>
        <w:tc>
          <w:tcPr>
            <w:tcW w:w="708" w:type="pct"/>
            <w:vMerge w:val="restart"/>
            <w:vAlign w:val="center"/>
          </w:tcPr>
          <w:p w14:paraId="6849594F" w14:textId="77777777" w:rsidR="0050448D" w:rsidRPr="006460BC" w:rsidRDefault="0050448D" w:rsidP="007F71C1">
            <w:pPr>
              <w:spacing w:before="120"/>
              <w:jc w:val="center"/>
            </w:pPr>
            <w:r w:rsidRPr="006460BC">
              <w:t>0.</w:t>
            </w:r>
            <w:r>
              <w:t>125</w:t>
            </w:r>
          </w:p>
        </w:tc>
        <w:tc>
          <w:tcPr>
            <w:tcW w:w="755" w:type="pct"/>
            <w:vMerge w:val="restart"/>
            <w:vAlign w:val="center"/>
          </w:tcPr>
          <w:p w14:paraId="68495950" w14:textId="77777777" w:rsidR="0050448D" w:rsidRPr="00D05BDF" w:rsidRDefault="0050448D" w:rsidP="005C20E3">
            <w:pPr>
              <w:spacing w:before="120"/>
              <w:jc w:val="center"/>
              <w:rPr>
                <w:color w:val="FF0000"/>
              </w:rPr>
            </w:pPr>
          </w:p>
        </w:tc>
        <w:tc>
          <w:tcPr>
            <w:tcW w:w="1085" w:type="pct"/>
            <w:vMerge w:val="restart"/>
            <w:shd w:val="clear" w:color="auto" w:fill="auto"/>
            <w:vAlign w:val="center"/>
          </w:tcPr>
          <w:p w14:paraId="68495951" w14:textId="77777777" w:rsidR="0050448D" w:rsidRPr="00D05BDF" w:rsidRDefault="0050448D" w:rsidP="005C20E3">
            <w:pPr>
              <w:spacing w:before="120"/>
              <w:jc w:val="center"/>
              <w:rPr>
                <w:color w:val="FF0000"/>
              </w:rPr>
            </w:pPr>
          </w:p>
        </w:tc>
        <w:tc>
          <w:tcPr>
            <w:tcW w:w="991" w:type="pct"/>
            <w:vAlign w:val="center"/>
          </w:tcPr>
          <w:p w14:paraId="68495952" w14:textId="77777777" w:rsidR="0050448D" w:rsidRPr="00F67801" w:rsidRDefault="0050448D" w:rsidP="005C20E3">
            <w:pPr>
              <w:spacing w:before="120"/>
              <w:jc w:val="center"/>
              <w:rPr>
                <w:color w:val="FF0000"/>
              </w:rPr>
            </w:pPr>
          </w:p>
        </w:tc>
        <w:tc>
          <w:tcPr>
            <w:tcW w:w="1461" w:type="pct"/>
            <w:vMerge w:val="restart"/>
            <w:vAlign w:val="center"/>
          </w:tcPr>
          <w:p w14:paraId="68495953" w14:textId="77777777" w:rsidR="0050448D" w:rsidRPr="00F67801" w:rsidRDefault="0050448D" w:rsidP="005C20E3">
            <w:pPr>
              <w:spacing w:before="120"/>
              <w:jc w:val="center"/>
              <w:rPr>
                <w:color w:val="FF0000"/>
              </w:rPr>
            </w:pPr>
          </w:p>
        </w:tc>
      </w:tr>
      <w:tr w:rsidR="0050448D" w:rsidRPr="00730729" w14:paraId="6849595A" w14:textId="77777777" w:rsidTr="00FB3F51">
        <w:trPr>
          <w:trHeight w:val="165"/>
        </w:trPr>
        <w:tc>
          <w:tcPr>
            <w:tcW w:w="708" w:type="pct"/>
            <w:vMerge/>
            <w:vAlign w:val="center"/>
          </w:tcPr>
          <w:p w14:paraId="68495955" w14:textId="77777777" w:rsidR="0050448D" w:rsidRPr="006460BC" w:rsidRDefault="0050448D" w:rsidP="005C20E3">
            <w:pPr>
              <w:spacing w:before="120"/>
              <w:jc w:val="center"/>
            </w:pPr>
          </w:p>
        </w:tc>
        <w:tc>
          <w:tcPr>
            <w:tcW w:w="755" w:type="pct"/>
            <w:vMerge/>
            <w:vAlign w:val="center"/>
          </w:tcPr>
          <w:p w14:paraId="68495956" w14:textId="77777777" w:rsidR="0050448D" w:rsidRDefault="0050448D" w:rsidP="005C20E3">
            <w:pPr>
              <w:spacing w:before="120"/>
              <w:jc w:val="center"/>
              <w:rPr>
                <w:color w:val="FF0000"/>
              </w:rPr>
            </w:pPr>
          </w:p>
        </w:tc>
        <w:tc>
          <w:tcPr>
            <w:tcW w:w="1085" w:type="pct"/>
            <w:vMerge/>
            <w:shd w:val="clear" w:color="auto" w:fill="auto"/>
            <w:vAlign w:val="center"/>
          </w:tcPr>
          <w:p w14:paraId="68495957" w14:textId="77777777" w:rsidR="0050448D" w:rsidRDefault="0050448D" w:rsidP="005C20E3">
            <w:pPr>
              <w:spacing w:before="120"/>
              <w:jc w:val="center"/>
              <w:rPr>
                <w:color w:val="FF0000"/>
              </w:rPr>
            </w:pPr>
          </w:p>
        </w:tc>
        <w:tc>
          <w:tcPr>
            <w:tcW w:w="991" w:type="pct"/>
            <w:vAlign w:val="center"/>
          </w:tcPr>
          <w:p w14:paraId="68495958" w14:textId="77777777" w:rsidR="0050448D" w:rsidRPr="00F67801" w:rsidRDefault="0050448D" w:rsidP="005C20E3">
            <w:pPr>
              <w:spacing w:before="120"/>
              <w:jc w:val="center"/>
              <w:rPr>
                <w:color w:val="FF0000"/>
              </w:rPr>
            </w:pPr>
          </w:p>
        </w:tc>
        <w:tc>
          <w:tcPr>
            <w:tcW w:w="1461" w:type="pct"/>
            <w:vMerge/>
            <w:vAlign w:val="center"/>
          </w:tcPr>
          <w:p w14:paraId="68495959" w14:textId="77777777" w:rsidR="0050448D" w:rsidRDefault="0050448D" w:rsidP="005C20E3">
            <w:pPr>
              <w:spacing w:before="120"/>
              <w:jc w:val="center"/>
              <w:rPr>
                <w:color w:val="FF0000"/>
              </w:rPr>
            </w:pPr>
          </w:p>
        </w:tc>
      </w:tr>
      <w:tr w:rsidR="0050448D" w:rsidRPr="00730729" w14:paraId="68495960" w14:textId="77777777" w:rsidTr="00FB3F51">
        <w:trPr>
          <w:trHeight w:val="165"/>
        </w:trPr>
        <w:tc>
          <w:tcPr>
            <w:tcW w:w="708" w:type="pct"/>
            <w:vMerge/>
            <w:vAlign w:val="center"/>
          </w:tcPr>
          <w:p w14:paraId="6849595B" w14:textId="77777777" w:rsidR="0050448D" w:rsidRPr="006460BC" w:rsidRDefault="0050448D" w:rsidP="005C20E3">
            <w:pPr>
              <w:spacing w:before="120"/>
              <w:jc w:val="center"/>
            </w:pPr>
          </w:p>
        </w:tc>
        <w:tc>
          <w:tcPr>
            <w:tcW w:w="755" w:type="pct"/>
            <w:vMerge/>
            <w:vAlign w:val="center"/>
          </w:tcPr>
          <w:p w14:paraId="6849595C" w14:textId="77777777" w:rsidR="0050448D" w:rsidRDefault="0050448D" w:rsidP="005C20E3">
            <w:pPr>
              <w:spacing w:before="120"/>
              <w:jc w:val="center"/>
              <w:rPr>
                <w:color w:val="FF0000"/>
              </w:rPr>
            </w:pPr>
          </w:p>
        </w:tc>
        <w:tc>
          <w:tcPr>
            <w:tcW w:w="1085" w:type="pct"/>
            <w:vMerge/>
            <w:shd w:val="clear" w:color="auto" w:fill="auto"/>
            <w:vAlign w:val="center"/>
          </w:tcPr>
          <w:p w14:paraId="6849595D" w14:textId="77777777" w:rsidR="0050448D" w:rsidRDefault="0050448D" w:rsidP="005C20E3">
            <w:pPr>
              <w:spacing w:before="120"/>
              <w:jc w:val="center"/>
              <w:rPr>
                <w:color w:val="FF0000"/>
              </w:rPr>
            </w:pPr>
          </w:p>
        </w:tc>
        <w:tc>
          <w:tcPr>
            <w:tcW w:w="991" w:type="pct"/>
            <w:vAlign w:val="center"/>
          </w:tcPr>
          <w:p w14:paraId="6849595E" w14:textId="77777777" w:rsidR="0050448D" w:rsidRPr="00F67801" w:rsidRDefault="0050448D" w:rsidP="005C20E3">
            <w:pPr>
              <w:spacing w:before="120"/>
              <w:jc w:val="center"/>
              <w:rPr>
                <w:color w:val="FF0000"/>
              </w:rPr>
            </w:pPr>
          </w:p>
        </w:tc>
        <w:tc>
          <w:tcPr>
            <w:tcW w:w="1461" w:type="pct"/>
            <w:vMerge/>
            <w:vAlign w:val="center"/>
          </w:tcPr>
          <w:p w14:paraId="6849595F" w14:textId="77777777" w:rsidR="0050448D" w:rsidRDefault="0050448D" w:rsidP="005C20E3">
            <w:pPr>
              <w:spacing w:before="120"/>
              <w:jc w:val="center"/>
              <w:rPr>
                <w:color w:val="FF0000"/>
              </w:rPr>
            </w:pPr>
          </w:p>
        </w:tc>
      </w:tr>
      <w:tr w:rsidR="0050448D" w:rsidRPr="00730729" w14:paraId="68495966" w14:textId="77777777" w:rsidTr="00FB3F51">
        <w:trPr>
          <w:trHeight w:val="165"/>
        </w:trPr>
        <w:tc>
          <w:tcPr>
            <w:tcW w:w="708" w:type="pct"/>
            <w:vMerge w:val="restart"/>
            <w:vAlign w:val="center"/>
          </w:tcPr>
          <w:p w14:paraId="68495961" w14:textId="77777777" w:rsidR="0050448D" w:rsidRPr="006460BC" w:rsidRDefault="0050448D" w:rsidP="005C20E3">
            <w:pPr>
              <w:spacing w:before="120"/>
              <w:jc w:val="center"/>
            </w:pPr>
            <w:r w:rsidRPr="006460BC">
              <w:t>0.</w:t>
            </w:r>
            <w:r>
              <w:t>2</w:t>
            </w:r>
            <w:r w:rsidRPr="006460BC">
              <w:t>50</w:t>
            </w:r>
          </w:p>
        </w:tc>
        <w:tc>
          <w:tcPr>
            <w:tcW w:w="755" w:type="pct"/>
            <w:vMerge w:val="restart"/>
            <w:vAlign w:val="center"/>
          </w:tcPr>
          <w:p w14:paraId="68495962" w14:textId="77777777" w:rsidR="0050448D" w:rsidRPr="00D05BDF" w:rsidRDefault="0050448D" w:rsidP="005C20E3">
            <w:pPr>
              <w:spacing w:before="120"/>
              <w:jc w:val="center"/>
              <w:rPr>
                <w:color w:val="FF0000"/>
              </w:rPr>
            </w:pPr>
          </w:p>
        </w:tc>
        <w:tc>
          <w:tcPr>
            <w:tcW w:w="1085" w:type="pct"/>
            <w:vMerge w:val="restart"/>
            <w:vAlign w:val="center"/>
          </w:tcPr>
          <w:p w14:paraId="68495963" w14:textId="77777777" w:rsidR="0050448D" w:rsidRPr="00D05BDF" w:rsidRDefault="0050448D" w:rsidP="005C20E3">
            <w:pPr>
              <w:spacing w:before="120"/>
              <w:jc w:val="center"/>
              <w:rPr>
                <w:color w:val="FF0000"/>
              </w:rPr>
            </w:pPr>
          </w:p>
        </w:tc>
        <w:tc>
          <w:tcPr>
            <w:tcW w:w="991" w:type="pct"/>
            <w:vAlign w:val="center"/>
          </w:tcPr>
          <w:p w14:paraId="68495964" w14:textId="77777777" w:rsidR="0050448D" w:rsidRPr="00F67801" w:rsidRDefault="0050448D" w:rsidP="005C20E3">
            <w:pPr>
              <w:spacing w:before="120"/>
              <w:jc w:val="center"/>
              <w:rPr>
                <w:color w:val="FF0000"/>
              </w:rPr>
            </w:pPr>
          </w:p>
        </w:tc>
        <w:tc>
          <w:tcPr>
            <w:tcW w:w="1461" w:type="pct"/>
            <w:vMerge w:val="restart"/>
            <w:vAlign w:val="center"/>
          </w:tcPr>
          <w:p w14:paraId="68495965" w14:textId="77777777" w:rsidR="0050448D" w:rsidRPr="00F67801" w:rsidRDefault="0050448D" w:rsidP="005C20E3">
            <w:pPr>
              <w:spacing w:before="120"/>
              <w:jc w:val="center"/>
              <w:rPr>
                <w:color w:val="FF0000"/>
              </w:rPr>
            </w:pPr>
          </w:p>
        </w:tc>
      </w:tr>
      <w:tr w:rsidR="0050448D" w:rsidRPr="00730729" w14:paraId="6849596C" w14:textId="77777777" w:rsidTr="00FB3F51">
        <w:trPr>
          <w:trHeight w:val="165"/>
        </w:trPr>
        <w:tc>
          <w:tcPr>
            <w:tcW w:w="708" w:type="pct"/>
            <w:vMerge/>
            <w:vAlign w:val="center"/>
          </w:tcPr>
          <w:p w14:paraId="68495967" w14:textId="77777777" w:rsidR="0050448D" w:rsidRPr="006460BC" w:rsidRDefault="0050448D" w:rsidP="005C20E3">
            <w:pPr>
              <w:spacing w:before="120"/>
              <w:jc w:val="center"/>
            </w:pPr>
          </w:p>
        </w:tc>
        <w:tc>
          <w:tcPr>
            <w:tcW w:w="755" w:type="pct"/>
            <w:vMerge/>
            <w:vAlign w:val="center"/>
          </w:tcPr>
          <w:p w14:paraId="68495968" w14:textId="77777777" w:rsidR="0050448D" w:rsidRDefault="0050448D" w:rsidP="005C20E3">
            <w:pPr>
              <w:spacing w:before="120"/>
              <w:jc w:val="center"/>
              <w:rPr>
                <w:color w:val="FF0000"/>
              </w:rPr>
            </w:pPr>
          </w:p>
        </w:tc>
        <w:tc>
          <w:tcPr>
            <w:tcW w:w="1085" w:type="pct"/>
            <w:vMerge/>
            <w:vAlign w:val="center"/>
          </w:tcPr>
          <w:p w14:paraId="68495969" w14:textId="77777777" w:rsidR="0050448D" w:rsidRDefault="0050448D" w:rsidP="005C20E3">
            <w:pPr>
              <w:spacing w:before="120"/>
              <w:jc w:val="center"/>
              <w:rPr>
                <w:color w:val="FF0000"/>
              </w:rPr>
            </w:pPr>
          </w:p>
        </w:tc>
        <w:tc>
          <w:tcPr>
            <w:tcW w:w="991" w:type="pct"/>
            <w:vAlign w:val="center"/>
          </w:tcPr>
          <w:p w14:paraId="6849596A" w14:textId="77777777" w:rsidR="0050448D" w:rsidRPr="00F67801" w:rsidRDefault="0050448D" w:rsidP="005C20E3">
            <w:pPr>
              <w:spacing w:before="120"/>
              <w:jc w:val="center"/>
              <w:rPr>
                <w:color w:val="FF0000"/>
              </w:rPr>
            </w:pPr>
          </w:p>
        </w:tc>
        <w:tc>
          <w:tcPr>
            <w:tcW w:w="1461" w:type="pct"/>
            <w:vMerge/>
            <w:vAlign w:val="center"/>
          </w:tcPr>
          <w:p w14:paraId="6849596B" w14:textId="77777777" w:rsidR="0050448D" w:rsidRDefault="0050448D" w:rsidP="005C20E3">
            <w:pPr>
              <w:spacing w:before="120"/>
              <w:jc w:val="center"/>
              <w:rPr>
                <w:color w:val="FF0000"/>
              </w:rPr>
            </w:pPr>
          </w:p>
        </w:tc>
      </w:tr>
      <w:tr w:rsidR="0050448D" w:rsidRPr="00730729" w14:paraId="68495972" w14:textId="77777777" w:rsidTr="00FB3F51">
        <w:trPr>
          <w:trHeight w:val="165"/>
        </w:trPr>
        <w:tc>
          <w:tcPr>
            <w:tcW w:w="708" w:type="pct"/>
            <w:vMerge/>
            <w:vAlign w:val="center"/>
          </w:tcPr>
          <w:p w14:paraId="6849596D" w14:textId="77777777" w:rsidR="0050448D" w:rsidRPr="006460BC" w:rsidRDefault="0050448D" w:rsidP="005C20E3">
            <w:pPr>
              <w:spacing w:before="120"/>
              <w:jc w:val="center"/>
            </w:pPr>
          </w:p>
        </w:tc>
        <w:tc>
          <w:tcPr>
            <w:tcW w:w="755" w:type="pct"/>
            <w:vMerge/>
            <w:vAlign w:val="center"/>
          </w:tcPr>
          <w:p w14:paraId="6849596E" w14:textId="77777777" w:rsidR="0050448D" w:rsidRDefault="0050448D" w:rsidP="005C20E3">
            <w:pPr>
              <w:spacing w:before="120"/>
              <w:jc w:val="center"/>
              <w:rPr>
                <w:color w:val="FF0000"/>
              </w:rPr>
            </w:pPr>
          </w:p>
        </w:tc>
        <w:tc>
          <w:tcPr>
            <w:tcW w:w="1085" w:type="pct"/>
            <w:vMerge/>
            <w:vAlign w:val="center"/>
          </w:tcPr>
          <w:p w14:paraId="6849596F" w14:textId="77777777" w:rsidR="0050448D" w:rsidRDefault="0050448D" w:rsidP="005C20E3">
            <w:pPr>
              <w:spacing w:before="120"/>
              <w:jc w:val="center"/>
              <w:rPr>
                <w:color w:val="FF0000"/>
              </w:rPr>
            </w:pPr>
          </w:p>
        </w:tc>
        <w:tc>
          <w:tcPr>
            <w:tcW w:w="991" w:type="pct"/>
            <w:vAlign w:val="center"/>
          </w:tcPr>
          <w:p w14:paraId="68495970" w14:textId="77777777" w:rsidR="0050448D" w:rsidRPr="00F67801" w:rsidRDefault="0050448D" w:rsidP="005C20E3">
            <w:pPr>
              <w:spacing w:before="120"/>
              <w:jc w:val="center"/>
              <w:rPr>
                <w:color w:val="FF0000"/>
              </w:rPr>
            </w:pPr>
          </w:p>
        </w:tc>
        <w:tc>
          <w:tcPr>
            <w:tcW w:w="1461" w:type="pct"/>
            <w:vMerge/>
            <w:vAlign w:val="center"/>
          </w:tcPr>
          <w:p w14:paraId="68495971" w14:textId="77777777" w:rsidR="0050448D" w:rsidRDefault="0050448D" w:rsidP="005C20E3">
            <w:pPr>
              <w:spacing w:before="120"/>
              <w:jc w:val="center"/>
              <w:rPr>
                <w:color w:val="FF0000"/>
              </w:rPr>
            </w:pPr>
          </w:p>
        </w:tc>
      </w:tr>
      <w:tr w:rsidR="0050448D" w:rsidRPr="00730729" w14:paraId="68495978" w14:textId="77777777" w:rsidTr="00FB3F51">
        <w:trPr>
          <w:trHeight w:val="165"/>
        </w:trPr>
        <w:tc>
          <w:tcPr>
            <w:tcW w:w="708" w:type="pct"/>
            <w:vMerge w:val="restart"/>
            <w:vAlign w:val="center"/>
          </w:tcPr>
          <w:p w14:paraId="68495973" w14:textId="77777777" w:rsidR="0050448D" w:rsidRPr="006460BC" w:rsidRDefault="0050448D" w:rsidP="005C20E3">
            <w:pPr>
              <w:spacing w:before="120"/>
              <w:jc w:val="center"/>
            </w:pPr>
            <w:r w:rsidRPr="006460BC">
              <w:t>0.</w:t>
            </w:r>
            <w:r>
              <w:t>3</w:t>
            </w:r>
            <w:r w:rsidRPr="006460BC">
              <w:t>75</w:t>
            </w:r>
          </w:p>
        </w:tc>
        <w:tc>
          <w:tcPr>
            <w:tcW w:w="755" w:type="pct"/>
            <w:vMerge w:val="restart"/>
            <w:vAlign w:val="center"/>
          </w:tcPr>
          <w:p w14:paraId="68495974" w14:textId="77777777" w:rsidR="0050448D" w:rsidRPr="00D05BDF" w:rsidRDefault="0050448D" w:rsidP="005C20E3">
            <w:pPr>
              <w:spacing w:before="120"/>
              <w:jc w:val="center"/>
              <w:rPr>
                <w:color w:val="FF0000"/>
              </w:rPr>
            </w:pPr>
          </w:p>
        </w:tc>
        <w:tc>
          <w:tcPr>
            <w:tcW w:w="1085" w:type="pct"/>
            <w:vMerge w:val="restart"/>
            <w:vAlign w:val="center"/>
          </w:tcPr>
          <w:p w14:paraId="68495975" w14:textId="77777777" w:rsidR="0050448D" w:rsidRPr="00D05BDF" w:rsidRDefault="0050448D" w:rsidP="005C20E3">
            <w:pPr>
              <w:spacing w:before="120"/>
              <w:jc w:val="center"/>
              <w:rPr>
                <w:color w:val="FF0000"/>
              </w:rPr>
            </w:pPr>
          </w:p>
        </w:tc>
        <w:tc>
          <w:tcPr>
            <w:tcW w:w="991" w:type="pct"/>
            <w:vAlign w:val="center"/>
          </w:tcPr>
          <w:p w14:paraId="68495976" w14:textId="77777777" w:rsidR="0050448D" w:rsidRPr="00F67801" w:rsidRDefault="0050448D" w:rsidP="005C20E3">
            <w:pPr>
              <w:spacing w:before="120"/>
              <w:jc w:val="center"/>
              <w:rPr>
                <w:color w:val="FF0000"/>
              </w:rPr>
            </w:pPr>
          </w:p>
        </w:tc>
        <w:tc>
          <w:tcPr>
            <w:tcW w:w="1461" w:type="pct"/>
            <w:vMerge w:val="restart"/>
            <w:vAlign w:val="center"/>
          </w:tcPr>
          <w:p w14:paraId="68495977" w14:textId="77777777" w:rsidR="0050448D" w:rsidRPr="00F67801" w:rsidRDefault="0050448D" w:rsidP="005C20E3">
            <w:pPr>
              <w:spacing w:before="120"/>
              <w:jc w:val="center"/>
              <w:rPr>
                <w:color w:val="FF0000"/>
              </w:rPr>
            </w:pPr>
          </w:p>
        </w:tc>
      </w:tr>
      <w:tr w:rsidR="0050448D" w:rsidRPr="00730729" w14:paraId="6849597E" w14:textId="77777777" w:rsidTr="00FB3F51">
        <w:trPr>
          <w:trHeight w:val="165"/>
        </w:trPr>
        <w:tc>
          <w:tcPr>
            <w:tcW w:w="708" w:type="pct"/>
            <w:vMerge/>
            <w:vAlign w:val="center"/>
          </w:tcPr>
          <w:p w14:paraId="68495979" w14:textId="77777777" w:rsidR="0050448D" w:rsidRPr="006460BC" w:rsidRDefault="0050448D" w:rsidP="005C20E3">
            <w:pPr>
              <w:spacing w:before="120"/>
              <w:jc w:val="center"/>
            </w:pPr>
          </w:p>
        </w:tc>
        <w:tc>
          <w:tcPr>
            <w:tcW w:w="755" w:type="pct"/>
            <w:vMerge/>
            <w:vAlign w:val="center"/>
          </w:tcPr>
          <w:p w14:paraId="6849597A" w14:textId="77777777" w:rsidR="0050448D" w:rsidRDefault="0050448D" w:rsidP="005C20E3">
            <w:pPr>
              <w:spacing w:before="120"/>
              <w:jc w:val="center"/>
              <w:rPr>
                <w:color w:val="FF0000"/>
              </w:rPr>
            </w:pPr>
          </w:p>
        </w:tc>
        <w:tc>
          <w:tcPr>
            <w:tcW w:w="1085" w:type="pct"/>
            <w:vMerge/>
            <w:vAlign w:val="center"/>
          </w:tcPr>
          <w:p w14:paraId="6849597B" w14:textId="77777777" w:rsidR="0050448D" w:rsidRDefault="0050448D" w:rsidP="005C20E3">
            <w:pPr>
              <w:spacing w:before="120"/>
              <w:jc w:val="center"/>
              <w:rPr>
                <w:color w:val="FF0000"/>
              </w:rPr>
            </w:pPr>
          </w:p>
        </w:tc>
        <w:tc>
          <w:tcPr>
            <w:tcW w:w="991" w:type="pct"/>
            <w:vAlign w:val="center"/>
          </w:tcPr>
          <w:p w14:paraId="6849597C" w14:textId="77777777" w:rsidR="0050448D" w:rsidRPr="00F67801" w:rsidRDefault="0050448D" w:rsidP="005C20E3">
            <w:pPr>
              <w:spacing w:before="120"/>
              <w:jc w:val="center"/>
              <w:rPr>
                <w:color w:val="FF0000"/>
              </w:rPr>
            </w:pPr>
          </w:p>
        </w:tc>
        <w:tc>
          <w:tcPr>
            <w:tcW w:w="1461" w:type="pct"/>
            <w:vMerge/>
            <w:vAlign w:val="center"/>
          </w:tcPr>
          <w:p w14:paraId="6849597D" w14:textId="77777777" w:rsidR="0050448D" w:rsidRDefault="0050448D" w:rsidP="005C20E3">
            <w:pPr>
              <w:spacing w:before="120"/>
              <w:jc w:val="center"/>
              <w:rPr>
                <w:color w:val="FF0000"/>
              </w:rPr>
            </w:pPr>
          </w:p>
        </w:tc>
      </w:tr>
      <w:tr w:rsidR="0050448D" w:rsidRPr="00730729" w14:paraId="68495984" w14:textId="77777777" w:rsidTr="00FB3F51">
        <w:trPr>
          <w:trHeight w:val="165"/>
        </w:trPr>
        <w:tc>
          <w:tcPr>
            <w:tcW w:w="708" w:type="pct"/>
            <w:vMerge/>
            <w:vAlign w:val="center"/>
          </w:tcPr>
          <w:p w14:paraId="6849597F" w14:textId="77777777" w:rsidR="0050448D" w:rsidRPr="006460BC" w:rsidRDefault="0050448D" w:rsidP="005C20E3">
            <w:pPr>
              <w:spacing w:before="120"/>
              <w:jc w:val="center"/>
            </w:pPr>
          </w:p>
        </w:tc>
        <w:tc>
          <w:tcPr>
            <w:tcW w:w="755" w:type="pct"/>
            <w:vMerge/>
            <w:vAlign w:val="center"/>
          </w:tcPr>
          <w:p w14:paraId="68495980" w14:textId="77777777" w:rsidR="0050448D" w:rsidRDefault="0050448D" w:rsidP="005C20E3">
            <w:pPr>
              <w:spacing w:before="120"/>
              <w:jc w:val="center"/>
              <w:rPr>
                <w:color w:val="FF0000"/>
              </w:rPr>
            </w:pPr>
          </w:p>
        </w:tc>
        <w:tc>
          <w:tcPr>
            <w:tcW w:w="1085" w:type="pct"/>
            <w:vMerge/>
            <w:vAlign w:val="center"/>
          </w:tcPr>
          <w:p w14:paraId="68495981" w14:textId="77777777" w:rsidR="0050448D" w:rsidRDefault="0050448D" w:rsidP="005C20E3">
            <w:pPr>
              <w:spacing w:before="120"/>
              <w:jc w:val="center"/>
              <w:rPr>
                <w:color w:val="FF0000"/>
              </w:rPr>
            </w:pPr>
          </w:p>
        </w:tc>
        <w:tc>
          <w:tcPr>
            <w:tcW w:w="991" w:type="pct"/>
            <w:vAlign w:val="center"/>
          </w:tcPr>
          <w:p w14:paraId="68495982" w14:textId="77777777" w:rsidR="0050448D" w:rsidRPr="00F67801" w:rsidRDefault="0050448D" w:rsidP="005C20E3">
            <w:pPr>
              <w:spacing w:before="120"/>
              <w:jc w:val="center"/>
              <w:rPr>
                <w:color w:val="FF0000"/>
              </w:rPr>
            </w:pPr>
          </w:p>
        </w:tc>
        <w:tc>
          <w:tcPr>
            <w:tcW w:w="1461" w:type="pct"/>
            <w:vMerge/>
            <w:vAlign w:val="center"/>
          </w:tcPr>
          <w:p w14:paraId="68495983" w14:textId="77777777" w:rsidR="0050448D" w:rsidRDefault="0050448D" w:rsidP="005C20E3">
            <w:pPr>
              <w:spacing w:before="120"/>
              <w:jc w:val="center"/>
              <w:rPr>
                <w:color w:val="FF0000"/>
              </w:rPr>
            </w:pPr>
          </w:p>
        </w:tc>
      </w:tr>
      <w:tr w:rsidR="0050448D" w:rsidRPr="00730729" w14:paraId="6849598A" w14:textId="77777777" w:rsidTr="00FB3F51">
        <w:trPr>
          <w:trHeight w:val="165"/>
        </w:trPr>
        <w:tc>
          <w:tcPr>
            <w:tcW w:w="708" w:type="pct"/>
            <w:vMerge w:val="restart"/>
            <w:vAlign w:val="center"/>
          </w:tcPr>
          <w:p w14:paraId="68495985" w14:textId="77777777" w:rsidR="0050448D" w:rsidRPr="006460BC" w:rsidRDefault="0050448D" w:rsidP="007F71C1">
            <w:pPr>
              <w:spacing w:before="120"/>
              <w:jc w:val="center"/>
            </w:pPr>
            <w:r>
              <w:t>0.500</w:t>
            </w:r>
          </w:p>
        </w:tc>
        <w:tc>
          <w:tcPr>
            <w:tcW w:w="755" w:type="pct"/>
            <w:vMerge w:val="restart"/>
            <w:vAlign w:val="center"/>
          </w:tcPr>
          <w:p w14:paraId="68495986" w14:textId="77777777" w:rsidR="0050448D" w:rsidRPr="00D05BDF" w:rsidRDefault="0050448D" w:rsidP="005C20E3">
            <w:pPr>
              <w:spacing w:before="120"/>
              <w:jc w:val="center"/>
              <w:rPr>
                <w:color w:val="FF0000"/>
              </w:rPr>
            </w:pPr>
          </w:p>
        </w:tc>
        <w:tc>
          <w:tcPr>
            <w:tcW w:w="1085" w:type="pct"/>
            <w:vMerge w:val="restart"/>
            <w:vAlign w:val="center"/>
          </w:tcPr>
          <w:p w14:paraId="68495987" w14:textId="77777777" w:rsidR="0050448D" w:rsidRPr="00D05BDF" w:rsidRDefault="0050448D" w:rsidP="005C20E3">
            <w:pPr>
              <w:spacing w:before="120"/>
              <w:jc w:val="center"/>
              <w:rPr>
                <w:color w:val="FF0000"/>
              </w:rPr>
            </w:pPr>
          </w:p>
        </w:tc>
        <w:tc>
          <w:tcPr>
            <w:tcW w:w="991" w:type="pct"/>
            <w:vAlign w:val="center"/>
          </w:tcPr>
          <w:p w14:paraId="68495988" w14:textId="77777777" w:rsidR="0050448D" w:rsidRPr="00F67801" w:rsidRDefault="0050448D" w:rsidP="005C20E3">
            <w:pPr>
              <w:spacing w:before="120"/>
              <w:jc w:val="center"/>
              <w:rPr>
                <w:color w:val="FF0000"/>
              </w:rPr>
            </w:pPr>
          </w:p>
        </w:tc>
        <w:tc>
          <w:tcPr>
            <w:tcW w:w="1461" w:type="pct"/>
            <w:vMerge w:val="restart"/>
            <w:vAlign w:val="center"/>
          </w:tcPr>
          <w:p w14:paraId="68495989" w14:textId="77777777" w:rsidR="0050448D" w:rsidRPr="00F67801" w:rsidRDefault="0050448D" w:rsidP="005C20E3">
            <w:pPr>
              <w:spacing w:before="120"/>
              <w:jc w:val="center"/>
              <w:rPr>
                <w:color w:val="FF0000"/>
              </w:rPr>
            </w:pPr>
          </w:p>
        </w:tc>
      </w:tr>
      <w:tr w:rsidR="0050448D" w:rsidRPr="00730729" w14:paraId="68495990" w14:textId="77777777" w:rsidTr="00FB3F51">
        <w:trPr>
          <w:trHeight w:val="165"/>
        </w:trPr>
        <w:tc>
          <w:tcPr>
            <w:tcW w:w="708" w:type="pct"/>
            <w:vMerge/>
          </w:tcPr>
          <w:p w14:paraId="6849598B" w14:textId="77777777" w:rsidR="0050448D" w:rsidRPr="006460BC" w:rsidRDefault="0050448D" w:rsidP="005C20E3">
            <w:pPr>
              <w:spacing w:before="120"/>
              <w:jc w:val="center"/>
            </w:pPr>
          </w:p>
        </w:tc>
        <w:tc>
          <w:tcPr>
            <w:tcW w:w="755" w:type="pct"/>
            <w:vMerge/>
          </w:tcPr>
          <w:p w14:paraId="6849598C" w14:textId="77777777" w:rsidR="0050448D" w:rsidRDefault="0050448D" w:rsidP="005C20E3">
            <w:pPr>
              <w:spacing w:before="120"/>
              <w:jc w:val="center"/>
              <w:rPr>
                <w:color w:val="FF0000"/>
              </w:rPr>
            </w:pPr>
          </w:p>
        </w:tc>
        <w:tc>
          <w:tcPr>
            <w:tcW w:w="1085" w:type="pct"/>
            <w:vMerge/>
          </w:tcPr>
          <w:p w14:paraId="6849598D" w14:textId="77777777" w:rsidR="0050448D" w:rsidRDefault="0050448D" w:rsidP="005C20E3">
            <w:pPr>
              <w:spacing w:before="120"/>
              <w:jc w:val="center"/>
              <w:rPr>
                <w:color w:val="FF0000"/>
              </w:rPr>
            </w:pPr>
          </w:p>
        </w:tc>
        <w:tc>
          <w:tcPr>
            <w:tcW w:w="991" w:type="pct"/>
            <w:vAlign w:val="center"/>
          </w:tcPr>
          <w:p w14:paraId="6849598E" w14:textId="77777777" w:rsidR="0050448D" w:rsidRPr="00F67801" w:rsidRDefault="0050448D" w:rsidP="005C20E3">
            <w:pPr>
              <w:spacing w:before="120"/>
              <w:jc w:val="center"/>
              <w:rPr>
                <w:color w:val="FF0000"/>
              </w:rPr>
            </w:pPr>
          </w:p>
        </w:tc>
        <w:tc>
          <w:tcPr>
            <w:tcW w:w="1461" w:type="pct"/>
            <w:vMerge/>
          </w:tcPr>
          <w:p w14:paraId="6849598F" w14:textId="77777777" w:rsidR="0050448D" w:rsidRDefault="0050448D" w:rsidP="005C20E3">
            <w:pPr>
              <w:spacing w:before="120"/>
              <w:jc w:val="center"/>
              <w:rPr>
                <w:color w:val="FF0000"/>
              </w:rPr>
            </w:pPr>
          </w:p>
        </w:tc>
      </w:tr>
      <w:tr w:rsidR="0050448D" w:rsidRPr="00730729" w14:paraId="68495996" w14:textId="77777777" w:rsidTr="00FB3F51">
        <w:trPr>
          <w:trHeight w:val="165"/>
        </w:trPr>
        <w:tc>
          <w:tcPr>
            <w:tcW w:w="708" w:type="pct"/>
            <w:vMerge/>
          </w:tcPr>
          <w:p w14:paraId="68495991" w14:textId="77777777" w:rsidR="0050448D" w:rsidRPr="006460BC" w:rsidRDefault="0050448D" w:rsidP="005C20E3">
            <w:pPr>
              <w:spacing w:before="120"/>
              <w:jc w:val="center"/>
            </w:pPr>
          </w:p>
        </w:tc>
        <w:tc>
          <w:tcPr>
            <w:tcW w:w="755" w:type="pct"/>
            <w:vMerge/>
          </w:tcPr>
          <w:p w14:paraId="68495992" w14:textId="77777777" w:rsidR="0050448D" w:rsidRDefault="0050448D" w:rsidP="005C20E3">
            <w:pPr>
              <w:spacing w:before="120"/>
              <w:jc w:val="center"/>
              <w:rPr>
                <w:color w:val="FF0000"/>
              </w:rPr>
            </w:pPr>
          </w:p>
        </w:tc>
        <w:tc>
          <w:tcPr>
            <w:tcW w:w="1085" w:type="pct"/>
            <w:vMerge/>
          </w:tcPr>
          <w:p w14:paraId="68495993" w14:textId="77777777" w:rsidR="0050448D" w:rsidRDefault="0050448D" w:rsidP="005C20E3">
            <w:pPr>
              <w:spacing w:before="120"/>
              <w:jc w:val="center"/>
              <w:rPr>
                <w:color w:val="FF0000"/>
              </w:rPr>
            </w:pPr>
          </w:p>
        </w:tc>
        <w:tc>
          <w:tcPr>
            <w:tcW w:w="991" w:type="pct"/>
            <w:vAlign w:val="center"/>
          </w:tcPr>
          <w:p w14:paraId="68495994" w14:textId="77777777" w:rsidR="0050448D" w:rsidRPr="00F67801" w:rsidRDefault="0050448D" w:rsidP="005C20E3">
            <w:pPr>
              <w:spacing w:before="120"/>
              <w:jc w:val="center"/>
              <w:rPr>
                <w:color w:val="FF0000"/>
              </w:rPr>
            </w:pPr>
          </w:p>
        </w:tc>
        <w:tc>
          <w:tcPr>
            <w:tcW w:w="1461" w:type="pct"/>
            <w:vMerge/>
          </w:tcPr>
          <w:p w14:paraId="68495995" w14:textId="77777777" w:rsidR="0050448D" w:rsidRDefault="0050448D" w:rsidP="005C20E3">
            <w:pPr>
              <w:spacing w:before="120"/>
              <w:jc w:val="center"/>
              <w:rPr>
                <w:color w:val="FF0000"/>
              </w:rPr>
            </w:pPr>
          </w:p>
        </w:tc>
      </w:tr>
      <w:tr w:rsidR="00887E14" w:rsidRPr="00730729" w14:paraId="6849599B" w14:textId="77777777" w:rsidTr="00FB3F51">
        <w:trPr>
          <w:trHeight w:val="2645"/>
        </w:trPr>
        <w:tc>
          <w:tcPr>
            <w:tcW w:w="1462" w:type="pct"/>
            <w:gridSpan w:val="2"/>
            <w:vAlign w:val="center"/>
          </w:tcPr>
          <w:p w14:paraId="68495997" w14:textId="77777777" w:rsidR="00887E14" w:rsidRDefault="00887E14" w:rsidP="00FB3F51">
            <w:pPr>
              <w:spacing w:before="120"/>
              <w:jc w:val="center"/>
              <w:rPr>
                <w:color w:val="FF0000"/>
              </w:rPr>
            </w:pPr>
          </w:p>
          <w:p w14:paraId="68495998" w14:textId="77777777" w:rsidR="00887E14" w:rsidRPr="00AC4E4F" w:rsidRDefault="00887E14" w:rsidP="00FB3F51">
            <w:pPr>
              <w:spacing w:before="120"/>
              <w:jc w:val="center"/>
            </w:pPr>
            <w:r w:rsidRPr="00AC4E4F">
              <w:t>Observations</w:t>
            </w:r>
          </w:p>
          <w:p w14:paraId="68495999" w14:textId="77777777" w:rsidR="00887E14" w:rsidRDefault="00887E14" w:rsidP="00FB3F51">
            <w:pPr>
              <w:spacing w:before="120"/>
              <w:jc w:val="center"/>
              <w:rPr>
                <w:color w:val="FF0000"/>
              </w:rPr>
            </w:pPr>
          </w:p>
        </w:tc>
        <w:tc>
          <w:tcPr>
            <w:tcW w:w="3538" w:type="pct"/>
            <w:gridSpan w:val="3"/>
            <w:vAlign w:val="center"/>
          </w:tcPr>
          <w:p w14:paraId="6849599A" w14:textId="77777777" w:rsidR="00887E14" w:rsidRDefault="00887E14" w:rsidP="005C20E3">
            <w:pPr>
              <w:spacing w:before="120"/>
              <w:jc w:val="center"/>
              <w:rPr>
                <w:color w:val="FF0000"/>
              </w:rPr>
            </w:pPr>
          </w:p>
        </w:tc>
      </w:tr>
    </w:tbl>
    <w:p w14:paraId="6849599C" w14:textId="77777777" w:rsidR="00E46CBA" w:rsidRDefault="00E46CBA" w:rsidP="00E46CBA">
      <w:pPr>
        <w:spacing w:before="120"/>
        <w:ind w:left="360" w:hanging="360"/>
        <w:rPr>
          <w:b/>
        </w:rPr>
      </w:pPr>
    </w:p>
    <w:p w14:paraId="6849599D" w14:textId="77777777" w:rsidR="00E46CBA" w:rsidRDefault="00E46CBA" w:rsidP="00E46CBA">
      <w:pPr>
        <w:spacing w:before="120"/>
        <w:ind w:left="360" w:hanging="360"/>
        <w:rPr>
          <w:b/>
        </w:rPr>
      </w:pPr>
    </w:p>
    <w:p w14:paraId="6849599E" w14:textId="77777777" w:rsidR="00E46CBA" w:rsidRDefault="00E46CBA" w:rsidP="00E46CBA">
      <w:pPr>
        <w:spacing w:before="120"/>
        <w:ind w:left="360" w:hanging="360"/>
        <w:rPr>
          <w:b/>
        </w:rPr>
      </w:pPr>
    </w:p>
    <w:p w14:paraId="6849599F" w14:textId="20FDE6E4" w:rsidR="00E46CBA" w:rsidRDefault="007B4247" w:rsidP="00E46CBA">
      <w:pPr>
        <w:spacing w:before="120"/>
        <w:ind w:left="360" w:hanging="360"/>
        <w:rPr>
          <w:b/>
        </w:rPr>
      </w:pPr>
      <w:r>
        <w:rPr>
          <w:b/>
        </w:rPr>
        <w:br/>
      </w:r>
      <w:r>
        <w:rPr>
          <w:b/>
        </w:rPr>
        <w:br/>
      </w:r>
      <w:bookmarkStart w:id="0" w:name="_GoBack"/>
      <w:bookmarkEnd w:id="0"/>
    </w:p>
    <w:p w14:paraId="684959A0" w14:textId="77777777" w:rsidR="00E46CBA" w:rsidRDefault="00E46CBA" w:rsidP="00E46CBA">
      <w:pPr>
        <w:spacing w:before="120"/>
        <w:ind w:left="360" w:hanging="360"/>
        <w:rPr>
          <w:b/>
        </w:rPr>
      </w:pPr>
    </w:p>
    <w:p w14:paraId="684959A1" w14:textId="77777777" w:rsidR="00E46CBA" w:rsidRPr="00796619" w:rsidRDefault="00E46CBA" w:rsidP="00E46CBA">
      <w:pPr>
        <w:spacing w:before="120"/>
        <w:ind w:left="360" w:hanging="360"/>
        <w:rPr>
          <w:b/>
        </w:rPr>
      </w:pPr>
      <w:r>
        <w:rPr>
          <w:b/>
        </w:rPr>
        <w:lastRenderedPageBreak/>
        <w:t>Table B</w:t>
      </w:r>
      <w:r w:rsidRPr="00796619">
        <w:rPr>
          <w:b/>
        </w:rPr>
        <w:t xml:space="preserve">. </w:t>
      </w:r>
      <w:r w:rsidR="009A555B">
        <w:rPr>
          <w:b/>
        </w:rPr>
        <w:t xml:space="preserve">Predictions of Kinetic Energy and Resulting </w:t>
      </w:r>
      <w:r w:rsidR="00421FE5">
        <w:rPr>
          <w:b/>
        </w:rPr>
        <w:t>Beanbag</w:t>
      </w:r>
      <w:r w:rsidR="009A555B">
        <w:rPr>
          <w:b/>
        </w:rPr>
        <w:t xml:space="preserve"> Height for Varying Speed</w:t>
      </w:r>
    </w:p>
    <w:p w14:paraId="684959A2" w14:textId="77777777" w:rsidR="00E46CBA" w:rsidRDefault="00E46CBA" w:rsidP="00E46CBA">
      <w:pPr>
        <w:ind w:left="360" w:hanging="360"/>
        <w:rPr>
          <w:color w:val="FF0000"/>
        </w:rPr>
      </w:pPr>
    </w:p>
    <w:tbl>
      <w:tblPr>
        <w:tblStyle w:val="TableGrid"/>
        <w:tblpPr w:leftFromText="180" w:rightFromText="180" w:vertAnchor="text" w:horzAnchor="margin" w:tblpY="-70"/>
        <w:tblW w:w="5000" w:type="pct"/>
        <w:tblLayout w:type="fixed"/>
        <w:tblLook w:val="04A0" w:firstRow="1" w:lastRow="0" w:firstColumn="1" w:lastColumn="0" w:noHBand="0" w:noVBand="1"/>
      </w:tblPr>
      <w:tblGrid>
        <w:gridCol w:w="1163"/>
        <w:gridCol w:w="655"/>
        <w:gridCol w:w="900"/>
        <w:gridCol w:w="1306"/>
        <w:gridCol w:w="1444"/>
        <w:gridCol w:w="1747"/>
        <w:gridCol w:w="2361"/>
      </w:tblGrid>
      <w:tr w:rsidR="003570EF" w:rsidRPr="00730729" w14:paraId="684959B2" w14:textId="77777777" w:rsidTr="001A1E63">
        <w:trPr>
          <w:trHeight w:val="1340"/>
        </w:trPr>
        <w:tc>
          <w:tcPr>
            <w:tcW w:w="607" w:type="pct"/>
            <w:shd w:val="clear" w:color="auto" w:fill="CFE7ED" w:themeFill="accent1" w:themeFillTint="33"/>
            <w:vAlign w:val="center"/>
          </w:tcPr>
          <w:p w14:paraId="684959A3" w14:textId="77777777" w:rsidR="00B40776" w:rsidRDefault="003570EF" w:rsidP="001A1E63">
            <w:pPr>
              <w:spacing w:after="0"/>
              <w:jc w:val="center"/>
              <w:rPr>
                <w:b/>
              </w:rPr>
            </w:pPr>
            <w:r>
              <w:rPr>
                <w:b/>
              </w:rPr>
              <w:t>Velocity of Bottle</w:t>
            </w:r>
          </w:p>
          <w:p w14:paraId="684959A4" w14:textId="77777777" w:rsidR="001A1E63" w:rsidRDefault="001A1E63" w:rsidP="001A1E63">
            <w:pPr>
              <w:spacing w:after="0"/>
              <w:jc w:val="center"/>
              <w:rPr>
                <w:b/>
              </w:rPr>
            </w:pPr>
          </w:p>
          <w:p w14:paraId="684959A5" w14:textId="77777777" w:rsidR="003570EF" w:rsidRPr="008424C3" w:rsidRDefault="003570EF" w:rsidP="001A1E63">
            <w:pPr>
              <w:spacing w:after="0"/>
              <w:jc w:val="center"/>
              <w:rPr>
                <w:b/>
              </w:rPr>
            </w:pPr>
            <w:r>
              <w:rPr>
                <w:b/>
              </w:rPr>
              <w:t>(m/s</w:t>
            </w:r>
            <w:r w:rsidRPr="002D0988">
              <w:rPr>
                <w:b/>
                <w:vertAlign w:val="superscript"/>
              </w:rPr>
              <w:t>2</w:t>
            </w:r>
            <w:r w:rsidRPr="008424C3">
              <w:rPr>
                <w:b/>
              </w:rPr>
              <w:t>)</w:t>
            </w:r>
          </w:p>
        </w:tc>
        <w:tc>
          <w:tcPr>
            <w:tcW w:w="812" w:type="pct"/>
            <w:gridSpan w:val="2"/>
            <w:shd w:val="clear" w:color="auto" w:fill="CFE7ED" w:themeFill="accent1" w:themeFillTint="33"/>
            <w:vAlign w:val="center"/>
          </w:tcPr>
          <w:p w14:paraId="684959A6" w14:textId="77777777" w:rsidR="00FB3F51" w:rsidRDefault="00FB3F51" w:rsidP="001A1E63">
            <w:pPr>
              <w:spacing w:after="0"/>
              <w:jc w:val="center"/>
              <w:rPr>
                <w:b/>
              </w:rPr>
            </w:pPr>
            <w:r>
              <w:rPr>
                <w:b/>
              </w:rPr>
              <w:t>Mass of Bottle</w:t>
            </w:r>
          </w:p>
          <w:p w14:paraId="684959A7" w14:textId="77777777" w:rsidR="001A1E63" w:rsidRDefault="001A1E63" w:rsidP="001A1E63">
            <w:pPr>
              <w:spacing w:after="0"/>
              <w:jc w:val="center"/>
              <w:rPr>
                <w:b/>
              </w:rPr>
            </w:pPr>
          </w:p>
          <w:p w14:paraId="684959A8" w14:textId="77777777" w:rsidR="003570EF" w:rsidRDefault="00FB3F51" w:rsidP="001A1E63">
            <w:pPr>
              <w:spacing w:after="0"/>
              <w:jc w:val="center"/>
              <w:rPr>
                <w:b/>
              </w:rPr>
            </w:pPr>
            <w:r>
              <w:rPr>
                <w:b/>
              </w:rPr>
              <w:t>(</w:t>
            </w:r>
            <w:r w:rsidR="006F11D7">
              <w:rPr>
                <w:b/>
              </w:rPr>
              <w:t>k</w:t>
            </w:r>
            <w:r>
              <w:rPr>
                <w:b/>
              </w:rPr>
              <w:t>g)</w:t>
            </w:r>
          </w:p>
        </w:tc>
        <w:tc>
          <w:tcPr>
            <w:tcW w:w="682" w:type="pct"/>
            <w:shd w:val="clear" w:color="auto" w:fill="CFE7ED" w:themeFill="accent1" w:themeFillTint="33"/>
            <w:vAlign w:val="center"/>
          </w:tcPr>
          <w:p w14:paraId="684959A9" w14:textId="77777777" w:rsidR="00FB3F51" w:rsidRDefault="003570EF" w:rsidP="001A1E63">
            <w:pPr>
              <w:spacing w:after="0"/>
              <w:jc w:val="center"/>
              <w:rPr>
                <w:b/>
              </w:rPr>
            </w:pPr>
            <w:r>
              <w:rPr>
                <w:b/>
              </w:rPr>
              <w:t>Height to Drop Bottle</w:t>
            </w:r>
          </w:p>
          <w:p w14:paraId="684959AA" w14:textId="77777777" w:rsidR="003570EF" w:rsidRDefault="003570EF" w:rsidP="001A1E63">
            <w:pPr>
              <w:spacing w:after="0"/>
              <w:jc w:val="center"/>
              <w:rPr>
                <w:b/>
              </w:rPr>
            </w:pPr>
            <w:r>
              <w:rPr>
                <w:b/>
              </w:rPr>
              <w:t>(m</w:t>
            </w:r>
            <w:r w:rsidRPr="008424C3">
              <w:rPr>
                <w:b/>
              </w:rPr>
              <w:t>)</w:t>
            </w:r>
          </w:p>
        </w:tc>
        <w:tc>
          <w:tcPr>
            <w:tcW w:w="754" w:type="pct"/>
            <w:shd w:val="clear" w:color="auto" w:fill="CFE7ED" w:themeFill="accent1" w:themeFillTint="33"/>
            <w:vAlign w:val="center"/>
          </w:tcPr>
          <w:p w14:paraId="684959AB" w14:textId="77777777" w:rsidR="001A1E63" w:rsidRDefault="003570EF" w:rsidP="001A1E63">
            <w:pPr>
              <w:spacing w:after="0"/>
              <w:jc w:val="center"/>
              <w:rPr>
                <w:b/>
              </w:rPr>
            </w:pPr>
            <w:r>
              <w:rPr>
                <w:b/>
              </w:rPr>
              <w:t>Estimated Kinetic Energy</w:t>
            </w:r>
          </w:p>
          <w:p w14:paraId="684959AC" w14:textId="77777777" w:rsidR="003570EF" w:rsidRPr="00057E82" w:rsidRDefault="003570EF" w:rsidP="001A1E63">
            <w:pPr>
              <w:spacing w:after="0"/>
              <w:jc w:val="center"/>
              <w:rPr>
                <w:rFonts w:ascii="Gulim" w:eastAsia="Gulim" w:hAnsi="Gulim" w:cs="Gulim"/>
                <w:b/>
              </w:rPr>
            </w:pPr>
            <w:r>
              <w:rPr>
                <w:b/>
              </w:rPr>
              <w:t>(kg</w:t>
            </w:r>
            <w:r w:rsidR="00B40776">
              <w:rPr>
                <w:rFonts w:cs="Arial"/>
                <w:b/>
              </w:rPr>
              <w:t>∙</w:t>
            </w:r>
            <w:r>
              <w:rPr>
                <w:b/>
              </w:rPr>
              <w:t>m</w:t>
            </w:r>
            <w:r w:rsidRPr="002D0988">
              <w:rPr>
                <w:b/>
                <w:vertAlign w:val="superscript"/>
              </w:rPr>
              <w:t>2</w:t>
            </w:r>
            <w:r>
              <w:rPr>
                <w:b/>
              </w:rPr>
              <w:t>/s</w:t>
            </w:r>
            <w:r w:rsidRPr="002D0988">
              <w:rPr>
                <w:b/>
                <w:vertAlign w:val="superscript"/>
              </w:rPr>
              <w:t>2</w:t>
            </w:r>
            <w:r w:rsidRPr="008424C3">
              <w:rPr>
                <w:b/>
              </w:rPr>
              <w:t>)</w:t>
            </w:r>
          </w:p>
        </w:tc>
        <w:tc>
          <w:tcPr>
            <w:tcW w:w="912" w:type="pct"/>
            <w:shd w:val="clear" w:color="auto" w:fill="CFE7ED" w:themeFill="accent1" w:themeFillTint="33"/>
            <w:vAlign w:val="center"/>
          </w:tcPr>
          <w:p w14:paraId="684959AD" w14:textId="77777777" w:rsidR="00FB3F51" w:rsidRDefault="00FB3F51" w:rsidP="001A1E63">
            <w:pPr>
              <w:spacing w:after="0"/>
              <w:jc w:val="center"/>
              <w:rPr>
                <w:b/>
              </w:rPr>
            </w:pPr>
            <w:r>
              <w:rPr>
                <w:b/>
              </w:rPr>
              <w:t xml:space="preserve">Height of </w:t>
            </w:r>
            <w:r w:rsidR="00421FE5">
              <w:rPr>
                <w:b/>
              </w:rPr>
              <w:t>Beanbag</w:t>
            </w:r>
          </w:p>
          <w:p w14:paraId="684959AE" w14:textId="77777777" w:rsidR="001A1E63" w:rsidRDefault="001A1E63" w:rsidP="001A1E63">
            <w:pPr>
              <w:spacing w:after="0"/>
              <w:jc w:val="center"/>
              <w:rPr>
                <w:b/>
              </w:rPr>
            </w:pPr>
          </w:p>
          <w:p w14:paraId="684959AF" w14:textId="77777777" w:rsidR="003570EF" w:rsidRPr="008424C3" w:rsidRDefault="003570EF" w:rsidP="001A1E63">
            <w:pPr>
              <w:spacing w:after="0"/>
              <w:jc w:val="center"/>
              <w:rPr>
                <w:b/>
                <w:i/>
                <w:iCs/>
              </w:rPr>
            </w:pPr>
            <w:r>
              <w:rPr>
                <w:b/>
              </w:rPr>
              <w:t>(m</w:t>
            </w:r>
            <w:r w:rsidRPr="008424C3">
              <w:rPr>
                <w:b/>
              </w:rPr>
              <w:t>)</w:t>
            </w:r>
          </w:p>
        </w:tc>
        <w:tc>
          <w:tcPr>
            <w:tcW w:w="1233" w:type="pct"/>
            <w:shd w:val="clear" w:color="auto" w:fill="CFE7ED" w:themeFill="accent1" w:themeFillTint="33"/>
            <w:vAlign w:val="center"/>
          </w:tcPr>
          <w:p w14:paraId="684959B0" w14:textId="77777777" w:rsidR="001A1E63" w:rsidRDefault="003570EF" w:rsidP="001A1E63">
            <w:pPr>
              <w:spacing w:after="0"/>
              <w:jc w:val="center"/>
              <w:rPr>
                <w:b/>
              </w:rPr>
            </w:pPr>
            <w:r>
              <w:rPr>
                <w:b/>
              </w:rPr>
              <w:t xml:space="preserve">Average Height of </w:t>
            </w:r>
            <w:r w:rsidR="00421FE5">
              <w:rPr>
                <w:b/>
              </w:rPr>
              <w:t>Beanbag</w:t>
            </w:r>
          </w:p>
          <w:p w14:paraId="684959B1" w14:textId="77777777" w:rsidR="001A1E63" w:rsidRPr="008424C3" w:rsidRDefault="003570EF" w:rsidP="001A1E63">
            <w:pPr>
              <w:spacing w:after="0"/>
              <w:jc w:val="center"/>
              <w:rPr>
                <w:b/>
                <w:i/>
                <w:iCs/>
              </w:rPr>
            </w:pPr>
            <w:r w:rsidRPr="008424C3">
              <w:rPr>
                <w:b/>
              </w:rPr>
              <w:br/>
            </w:r>
            <w:r>
              <w:rPr>
                <w:b/>
              </w:rPr>
              <w:t>(m)</w:t>
            </w:r>
          </w:p>
        </w:tc>
      </w:tr>
      <w:tr w:rsidR="003570EF" w:rsidRPr="00730729" w14:paraId="684959B9" w14:textId="77777777" w:rsidTr="00FB3F51">
        <w:trPr>
          <w:trHeight w:val="229"/>
        </w:trPr>
        <w:tc>
          <w:tcPr>
            <w:tcW w:w="607" w:type="pct"/>
            <w:vMerge w:val="restart"/>
            <w:vAlign w:val="center"/>
          </w:tcPr>
          <w:p w14:paraId="684959B3" w14:textId="77777777" w:rsidR="003570EF" w:rsidRPr="00730729" w:rsidRDefault="003570EF" w:rsidP="005C20E3">
            <w:pPr>
              <w:spacing w:before="120"/>
              <w:jc w:val="center"/>
            </w:pPr>
            <w:r>
              <w:t>2</w:t>
            </w:r>
          </w:p>
        </w:tc>
        <w:tc>
          <w:tcPr>
            <w:tcW w:w="812" w:type="pct"/>
            <w:gridSpan w:val="2"/>
            <w:vMerge w:val="restart"/>
          </w:tcPr>
          <w:p w14:paraId="684959B4" w14:textId="77777777" w:rsidR="003570EF" w:rsidRDefault="003570EF" w:rsidP="005C20E3">
            <w:pPr>
              <w:spacing w:before="120"/>
              <w:jc w:val="center"/>
              <w:rPr>
                <w:i/>
                <w:color w:val="FF0000"/>
              </w:rPr>
            </w:pPr>
          </w:p>
        </w:tc>
        <w:tc>
          <w:tcPr>
            <w:tcW w:w="682" w:type="pct"/>
            <w:vMerge w:val="restart"/>
            <w:vAlign w:val="center"/>
          </w:tcPr>
          <w:p w14:paraId="684959B5" w14:textId="77777777" w:rsidR="003570EF" w:rsidRDefault="003570EF" w:rsidP="005C20E3">
            <w:pPr>
              <w:spacing w:before="120"/>
              <w:jc w:val="center"/>
              <w:rPr>
                <w:i/>
                <w:color w:val="FF0000"/>
              </w:rPr>
            </w:pPr>
          </w:p>
        </w:tc>
        <w:tc>
          <w:tcPr>
            <w:tcW w:w="754" w:type="pct"/>
            <w:vMerge w:val="restart"/>
            <w:vAlign w:val="center"/>
          </w:tcPr>
          <w:p w14:paraId="684959B6" w14:textId="77777777" w:rsidR="003570EF" w:rsidRPr="00890DA0" w:rsidRDefault="003570EF" w:rsidP="005C20E3">
            <w:pPr>
              <w:spacing w:before="120"/>
              <w:jc w:val="center"/>
              <w:rPr>
                <w:i/>
                <w:color w:val="FF0000"/>
              </w:rPr>
            </w:pPr>
          </w:p>
        </w:tc>
        <w:tc>
          <w:tcPr>
            <w:tcW w:w="912" w:type="pct"/>
            <w:vAlign w:val="center"/>
          </w:tcPr>
          <w:p w14:paraId="684959B7" w14:textId="77777777" w:rsidR="003570EF" w:rsidRPr="000900A6" w:rsidRDefault="003570EF" w:rsidP="005C20E3">
            <w:pPr>
              <w:spacing w:before="120"/>
              <w:jc w:val="center"/>
              <w:rPr>
                <w:i/>
                <w:color w:val="FF0000"/>
              </w:rPr>
            </w:pPr>
          </w:p>
        </w:tc>
        <w:tc>
          <w:tcPr>
            <w:tcW w:w="1233" w:type="pct"/>
            <w:vMerge w:val="restart"/>
            <w:shd w:val="clear" w:color="auto" w:fill="auto"/>
            <w:vAlign w:val="center"/>
          </w:tcPr>
          <w:p w14:paraId="684959B8" w14:textId="77777777" w:rsidR="003570EF" w:rsidRPr="000900A6" w:rsidRDefault="003570EF" w:rsidP="005C20E3">
            <w:pPr>
              <w:spacing w:before="120"/>
              <w:jc w:val="center"/>
              <w:rPr>
                <w:i/>
                <w:color w:val="FF0000"/>
              </w:rPr>
            </w:pPr>
          </w:p>
        </w:tc>
      </w:tr>
      <w:tr w:rsidR="003570EF" w:rsidRPr="00730729" w14:paraId="684959C0" w14:textId="77777777" w:rsidTr="00FB3F51">
        <w:trPr>
          <w:trHeight w:val="215"/>
        </w:trPr>
        <w:tc>
          <w:tcPr>
            <w:tcW w:w="607" w:type="pct"/>
            <w:vMerge/>
            <w:vAlign w:val="center"/>
          </w:tcPr>
          <w:p w14:paraId="684959BA" w14:textId="77777777" w:rsidR="003570EF" w:rsidRPr="00730729" w:rsidRDefault="003570EF" w:rsidP="005C20E3">
            <w:pPr>
              <w:spacing w:before="120"/>
              <w:jc w:val="center"/>
            </w:pPr>
          </w:p>
        </w:tc>
        <w:tc>
          <w:tcPr>
            <w:tcW w:w="812" w:type="pct"/>
            <w:gridSpan w:val="2"/>
            <w:vMerge/>
          </w:tcPr>
          <w:p w14:paraId="684959BB" w14:textId="77777777" w:rsidR="003570EF" w:rsidRPr="000900A6" w:rsidRDefault="003570EF" w:rsidP="005C20E3">
            <w:pPr>
              <w:spacing w:before="120"/>
              <w:jc w:val="center"/>
              <w:rPr>
                <w:i/>
                <w:color w:val="FF0000"/>
              </w:rPr>
            </w:pPr>
          </w:p>
        </w:tc>
        <w:tc>
          <w:tcPr>
            <w:tcW w:w="682" w:type="pct"/>
            <w:vMerge/>
            <w:vAlign w:val="center"/>
          </w:tcPr>
          <w:p w14:paraId="684959BC" w14:textId="77777777" w:rsidR="003570EF" w:rsidRPr="000900A6" w:rsidRDefault="003570EF" w:rsidP="005C20E3">
            <w:pPr>
              <w:spacing w:before="120"/>
              <w:jc w:val="center"/>
              <w:rPr>
                <w:i/>
                <w:color w:val="FF0000"/>
              </w:rPr>
            </w:pPr>
          </w:p>
        </w:tc>
        <w:tc>
          <w:tcPr>
            <w:tcW w:w="754" w:type="pct"/>
            <w:vMerge/>
            <w:vAlign w:val="center"/>
          </w:tcPr>
          <w:p w14:paraId="684959BD" w14:textId="77777777" w:rsidR="003570EF" w:rsidRPr="000900A6" w:rsidRDefault="003570EF" w:rsidP="005C20E3">
            <w:pPr>
              <w:spacing w:before="120"/>
              <w:jc w:val="center"/>
              <w:rPr>
                <w:i/>
                <w:color w:val="FF0000"/>
              </w:rPr>
            </w:pPr>
          </w:p>
        </w:tc>
        <w:tc>
          <w:tcPr>
            <w:tcW w:w="912" w:type="pct"/>
            <w:vAlign w:val="center"/>
          </w:tcPr>
          <w:p w14:paraId="684959BE" w14:textId="77777777" w:rsidR="003570EF" w:rsidRPr="000900A6" w:rsidRDefault="003570EF" w:rsidP="005C20E3">
            <w:pPr>
              <w:spacing w:before="120"/>
              <w:jc w:val="center"/>
              <w:rPr>
                <w:i/>
                <w:color w:val="FF0000"/>
              </w:rPr>
            </w:pPr>
          </w:p>
        </w:tc>
        <w:tc>
          <w:tcPr>
            <w:tcW w:w="1233" w:type="pct"/>
            <w:vMerge/>
            <w:vAlign w:val="center"/>
          </w:tcPr>
          <w:p w14:paraId="684959BF" w14:textId="77777777" w:rsidR="003570EF" w:rsidRPr="000900A6" w:rsidRDefault="003570EF" w:rsidP="005C20E3">
            <w:pPr>
              <w:spacing w:before="120"/>
              <w:jc w:val="center"/>
              <w:rPr>
                <w:i/>
                <w:color w:val="FF0000"/>
              </w:rPr>
            </w:pPr>
          </w:p>
        </w:tc>
      </w:tr>
      <w:tr w:rsidR="003570EF" w:rsidRPr="00730729" w14:paraId="684959C7" w14:textId="77777777" w:rsidTr="00FB3F51">
        <w:trPr>
          <w:trHeight w:val="215"/>
        </w:trPr>
        <w:tc>
          <w:tcPr>
            <w:tcW w:w="607" w:type="pct"/>
            <w:vMerge/>
            <w:vAlign w:val="center"/>
          </w:tcPr>
          <w:p w14:paraId="684959C1" w14:textId="77777777" w:rsidR="003570EF" w:rsidRPr="00730729" w:rsidRDefault="003570EF" w:rsidP="005C20E3">
            <w:pPr>
              <w:spacing w:before="120"/>
              <w:jc w:val="center"/>
            </w:pPr>
          </w:p>
        </w:tc>
        <w:tc>
          <w:tcPr>
            <w:tcW w:w="812" w:type="pct"/>
            <w:gridSpan w:val="2"/>
            <w:vMerge/>
          </w:tcPr>
          <w:p w14:paraId="684959C2" w14:textId="77777777" w:rsidR="003570EF" w:rsidRPr="000900A6" w:rsidRDefault="003570EF" w:rsidP="005C20E3">
            <w:pPr>
              <w:spacing w:before="120"/>
              <w:jc w:val="center"/>
              <w:rPr>
                <w:i/>
                <w:color w:val="FF0000"/>
              </w:rPr>
            </w:pPr>
          </w:p>
        </w:tc>
        <w:tc>
          <w:tcPr>
            <w:tcW w:w="682" w:type="pct"/>
            <w:vMerge/>
            <w:vAlign w:val="center"/>
          </w:tcPr>
          <w:p w14:paraId="684959C3" w14:textId="77777777" w:rsidR="003570EF" w:rsidRPr="000900A6" w:rsidRDefault="003570EF" w:rsidP="005C20E3">
            <w:pPr>
              <w:spacing w:before="120"/>
              <w:jc w:val="center"/>
              <w:rPr>
                <w:i/>
                <w:color w:val="FF0000"/>
              </w:rPr>
            </w:pPr>
          </w:p>
        </w:tc>
        <w:tc>
          <w:tcPr>
            <w:tcW w:w="754" w:type="pct"/>
            <w:vMerge/>
            <w:vAlign w:val="center"/>
          </w:tcPr>
          <w:p w14:paraId="684959C4" w14:textId="77777777" w:rsidR="003570EF" w:rsidRPr="000900A6" w:rsidRDefault="003570EF" w:rsidP="005C20E3">
            <w:pPr>
              <w:spacing w:before="120"/>
              <w:jc w:val="center"/>
              <w:rPr>
                <w:i/>
                <w:color w:val="FF0000"/>
              </w:rPr>
            </w:pPr>
          </w:p>
        </w:tc>
        <w:tc>
          <w:tcPr>
            <w:tcW w:w="912" w:type="pct"/>
            <w:vAlign w:val="center"/>
          </w:tcPr>
          <w:p w14:paraId="684959C5" w14:textId="77777777" w:rsidR="003570EF" w:rsidRPr="000900A6" w:rsidRDefault="003570EF" w:rsidP="005C20E3">
            <w:pPr>
              <w:spacing w:before="120"/>
              <w:jc w:val="center"/>
              <w:rPr>
                <w:i/>
                <w:color w:val="FF0000"/>
              </w:rPr>
            </w:pPr>
          </w:p>
        </w:tc>
        <w:tc>
          <w:tcPr>
            <w:tcW w:w="1233" w:type="pct"/>
            <w:vMerge/>
            <w:vAlign w:val="center"/>
          </w:tcPr>
          <w:p w14:paraId="684959C6" w14:textId="77777777" w:rsidR="003570EF" w:rsidRPr="000900A6" w:rsidRDefault="003570EF" w:rsidP="005C20E3">
            <w:pPr>
              <w:spacing w:before="120"/>
              <w:jc w:val="center"/>
              <w:rPr>
                <w:i/>
                <w:color w:val="FF0000"/>
              </w:rPr>
            </w:pPr>
          </w:p>
        </w:tc>
      </w:tr>
      <w:tr w:rsidR="003570EF" w:rsidRPr="00730729" w14:paraId="684959CE" w14:textId="77777777" w:rsidTr="00FB3F51">
        <w:trPr>
          <w:trHeight w:val="242"/>
        </w:trPr>
        <w:tc>
          <w:tcPr>
            <w:tcW w:w="607" w:type="pct"/>
            <w:vMerge w:val="restart"/>
            <w:vAlign w:val="center"/>
          </w:tcPr>
          <w:p w14:paraId="684959C8" w14:textId="77777777" w:rsidR="003570EF" w:rsidRPr="00730729" w:rsidRDefault="003570EF" w:rsidP="0050448D">
            <w:pPr>
              <w:spacing w:before="120"/>
              <w:jc w:val="center"/>
            </w:pPr>
            <w:r>
              <w:t>3</w:t>
            </w:r>
          </w:p>
        </w:tc>
        <w:tc>
          <w:tcPr>
            <w:tcW w:w="812" w:type="pct"/>
            <w:gridSpan w:val="2"/>
            <w:vMerge w:val="restart"/>
          </w:tcPr>
          <w:p w14:paraId="684959C9" w14:textId="77777777" w:rsidR="003570EF" w:rsidRDefault="003570EF" w:rsidP="005C20E3">
            <w:pPr>
              <w:spacing w:before="120"/>
              <w:jc w:val="center"/>
              <w:rPr>
                <w:i/>
                <w:color w:val="FF0000"/>
              </w:rPr>
            </w:pPr>
          </w:p>
        </w:tc>
        <w:tc>
          <w:tcPr>
            <w:tcW w:w="682" w:type="pct"/>
            <w:vMerge w:val="restart"/>
            <w:vAlign w:val="center"/>
          </w:tcPr>
          <w:p w14:paraId="684959CA" w14:textId="77777777" w:rsidR="003570EF" w:rsidRDefault="003570EF" w:rsidP="005C20E3">
            <w:pPr>
              <w:spacing w:before="120"/>
              <w:jc w:val="center"/>
              <w:rPr>
                <w:i/>
                <w:color w:val="FF0000"/>
              </w:rPr>
            </w:pPr>
          </w:p>
        </w:tc>
        <w:tc>
          <w:tcPr>
            <w:tcW w:w="754" w:type="pct"/>
            <w:vMerge w:val="restart"/>
            <w:vAlign w:val="center"/>
          </w:tcPr>
          <w:p w14:paraId="684959CB" w14:textId="77777777" w:rsidR="003570EF" w:rsidRDefault="003570EF" w:rsidP="005C20E3">
            <w:pPr>
              <w:spacing w:before="120"/>
              <w:jc w:val="center"/>
              <w:rPr>
                <w:i/>
                <w:color w:val="FF0000"/>
              </w:rPr>
            </w:pPr>
          </w:p>
        </w:tc>
        <w:tc>
          <w:tcPr>
            <w:tcW w:w="912" w:type="pct"/>
            <w:vAlign w:val="center"/>
          </w:tcPr>
          <w:p w14:paraId="684959CC" w14:textId="77777777" w:rsidR="003570EF" w:rsidRPr="000900A6" w:rsidRDefault="003570EF" w:rsidP="005C20E3">
            <w:pPr>
              <w:spacing w:before="120"/>
              <w:jc w:val="center"/>
              <w:rPr>
                <w:i/>
                <w:color w:val="FF0000"/>
              </w:rPr>
            </w:pPr>
          </w:p>
        </w:tc>
        <w:tc>
          <w:tcPr>
            <w:tcW w:w="1233" w:type="pct"/>
            <w:vMerge w:val="restart"/>
            <w:vAlign w:val="center"/>
          </w:tcPr>
          <w:p w14:paraId="684959CD" w14:textId="77777777" w:rsidR="003570EF" w:rsidRPr="000900A6" w:rsidRDefault="003570EF" w:rsidP="005C20E3">
            <w:pPr>
              <w:spacing w:before="120"/>
              <w:jc w:val="center"/>
              <w:rPr>
                <w:i/>
                <w:color w:val="FF0000"/>
              </w:rPr>
            </w:pPr>
          </w:p>
        </w:tc>
      </w:tr>
      <w:tr w:rsidR="003570EF" w:rsidRPr="00730729" w14:paraId="684959D5" w14:textId="77777777" w:rsidTr="00FB3F51">
        <w:trPr>
          <w:trHeight w:val="229"/>
        </w:trPr>
        <w:tc>
          <w:tcPr>
            <w:tcW w:w="607" w:type="pct"/>
            <w:vMerge/>
            <w:vAlign w:val="center"/>
          </w:tcPr>
          <w:p w14:paraId="684959CF" w14:textId="77777777" w:rsidR="003570EF" w:rsidRPr="00730729" w:rsidRDefault="003570EF" w:rsidP="005C20E3">
            <w:pPr>
              <w:spacing w:before="120"/>
              <w:jc w:val="center"/>
            </w:pPr>
          </w:p>
        </w:tc>
        <w:tc>
          <w:tcPr>
            <w:tcW w:w="812" w:type="pct"/>
            <w:gridSpan w:val="2"/>
            <w:vMerge/>
          </w:tcPr>
          <w:p w14:paraId="684959D0" w14:textId="77777777" w:rsidR="003570EF" w:rsidRPr="000900A6" w:rsidRDefault="003570EF" w:rsidP="005C20E3">
            <w:pPr>
              <w:spacing w:before="120"/>
              <w:jc w:val="center"/>
              <w:rPr>
                <w:i/>
                <w:color w:val="FF0000"/>
              </w:rPr>
            </w:pPr>
          </w:p>
        </w:tc>
        <w:tc>
          <w:tcPr>
            <w:tcW w:w="682" w:type="pct"/>
            <w:vMerge/>
            <w:vAlign w:val="center"/>
          </w:tcPr>
          <w:p w14:paraId="684959D1" w14:textId="77777777" w:rsidR="003570EF" w:rsidRPr="000900A6" w:rsidRDefault="003570EF" w:rsidP="005C20E3">
            <w:pPr>
              <w:spacing w:before="120"/>
              <w:jc w:val="center"/>
              <w:rPr>
                <w:i/>
                <w:color w:val="FF0000"/>
              </w:rPr>
            </w:pPr>
          </w:p>
        </w:tc>
        <w:tc>
          <w:tcPr>
            <w:tcW w:w="754" w:type="pct"/>
            <w:vMerge/>
            <w:vAlign w:val="center"/>
          </w:tcPr>
          <w:p w14:paraId="684959D2" w14:textId="77777777" w:rsidR="003570EF" w:rsidRPr="000900A6" w:rsidRDefault="003570EF" w:rsidP="005C20E3">
            <w:pPr>
              <w:spacing w:before="120"/>
              <w:jc w:val="center"/>
              <w:rPr>
                <w:i/>
                <w:color w:val="FF0000"/>
              </w:rPr>
            </w:pPr>
          </w:p>
        </w:tc>
        <w:tc>
          <w:tcPr>
            <w:tcW w:w="912" w:type="pct"/>
            <w:vAlign w:val="center"/>
          </w:tcPr>
          <w:p w14:paraId="684959D3" w14:textId="77777777" w:rsidR="003570EF" w:rsidRPr="000900A6" w:rsidRDefault="003570EF" w:rsidP="005C20E3">
            <w:pPr>
              <w:spacing w:before="120"/>
              <w:jc w:val="center"/>
              <w:rPr>
                <w:i/>
                <w:color w:val="FF0000"/>
              </w:rPr>
            </w:pPr>
          </w:p>
        </w:tc>
        <w:tc>
          <w:tcPr>
            <w:tcW w:w="1233" w:type="pct"/>
            <w:vMerge/>
            <w:vAlign w:val="center"/>
          </w:tcPr>
          <w:p w14:paraId="684959D4" w14:textId="77777777" w:rsidR="003570EF" w:rsidRPr="000900A6" w:rsidRDefault="003570EF" w:rsidP="005C20E3">
            <w:pPr>
              <w:spacing w:before="120"/>
              <w:jc w:val="center"/>
              <w:rPr>
                <w:i/>
                <w:color w:val="FF0000"/>
              </w:rPr>
            </w:pPr>
          </w:p>
        </w:tc>
      </w:tr>
      <w:tr w:rsidR="003570EF" w:rsidRPr="00730729" w14:paraId="684959DC" w14:textId="77777777" w:rsidTr="00FB3F51">
        <w:trPr>
          <w:trHeight w:val="215"/>
        </w:trPr>
        <w:tc>
          <w:tcPr>
            <w:tcW w:w="607" w:type="pct"/>
            <w:vMerge/>
            <w:vAlign w:val="center"/>
          </w:tcPr>
          <w:p w14:paraId="684959D6" w14:textId="77777777" w:rsidR="003570EF" w:rsidRPr="00730729" w:rsidRDefault="003570EF" w:rsidP="005C20E3">
            <w:pPr>
              <w:spacing w:before="120"/>
              <w:jc w:val="center"/>
            </w:pPr>
          </w:p>
        </w:tc>
        <w:tc>
          <w:tcPr>
            <w:tcW w:w="812" w:type="pct"/>
            <w:gridSpan w:val="2"/>
            <w:vMerge/>
          </w:tcPr>
          <w:p w14:paraId="684959D7" w14:textId="77777777" w:rsidR="003570EF" w:rsidRPr="000900A6" w:rsidRDefault="003570EF" w:rsidP="005C20E3">
            <w:pPr>
              <w:spacing w:before="120"/>
              <w:jc w:val="center"/>
              <w:rPr>
                <w:i/>
                <w:color w:val="FF0000"/>
              </w:rPr>
            </w:pPr>
          </w:p>
        </w:tc>
        <w:tc>
          <w:tcPr>
            <w:tcW w:w="682" w:type="pct"/>
            <w:vMerge/>
            <w:vAlign w:val="center"/>
          </w:tcPr>
          <w:p w14:paraId="684959D8" w14:textId="77777777" w:rsidR="003570EF" w:rsidRPr="000900A6" w:rsidRDefault="003570EF" w:rsidP="005C20E3">
            <w:pPr>
              <w:spacing w:before="120"/>
              <w:jc w:val="center"/>
              <w:rPr>
                <w:i/>
                <w:color w:val="FF0000"/>
              </w:rPr>
            </w:pPr>
          </w:p>
        </w:tc>
        <w:tc>
          <w:tcPr>
            <w:tcW w:w="754" w:type="pct"/>
            <w:vMerge/>
            <w:vAlign w:val="center"/>
          </w:tcPr>
          <w:p w14:paraId="684959D9" w14:textId="77777777" w:rsidR="003570EF" w:rsidRPr="000900A6" w:rsidRDefault="003570EF" w:rsidP="005C20E3">
            <w:pPr>
              <w:spacing w:before="120"/>
              <w:jc w:val="center"/>
              <w:rPr>
                <w:i/>
                <w:color w:val="FF0000"/>
              </w:rPr>
            </w:pPr>
          </w:p>
        </w:tc>
        <w:tc>
          <w:tcPr>
            <w:tcW w:w="912" w:type="pct"/>
            <w:vAlign w:val="center"/>
          </w:tcPr>
          <w:p w14:paraId="684959DA" w14:textId="77777777" w:rsidR="003570EF" w:rsidRPr="000900A6" w:rsidRDefault="003570EF" w:rsidP="005C20E3">
            <w:pPr>
              <w:spacing w:before="120"/>
              <w:jc w:val="center"/>
              <w:rPr>
                <w:i/>
                <w:color w:val="FF0000"/>
              </w:rPr>
            </w:pPr>
          </w:p>
        </w:tc>
        <w:tc>
          <w:tcPr>
            <w:tcW w:w="1233" w:type="pct"/>
            <w:vMerge/>
            <w:vAlign w:val="center"/>
          </w:tcPr>
          <w:p w14:paraId="684959DB" w14:textId="77777777" w:rsidR="003570EF" w:rsidRPr="000900A6" w:rsidRDefault="003570EF" w:rsidP="005C20E3">
            <w:pPr>
              <w:spacing w:before="120"/>
              <w:jc w:val="center"/>
              <w:rPr>
                <w:i/>
                <w:color w:val="FF0000"/>
              </w:rPr>
            </w:pPr>
          </w:p>
        </w:tc>
      </w:tr>
      <w:tr w:rsidR="003570EF" w:rsidRPr="00730729" w14:paraId="684959E3" w14:textId="77777777" w:rsidTr="00FB3F51">
        <w:trPr>
          <w:trHeight w:val="215"/>
        </w:trPr>
        <w:tc>
          <w:tcPr>
            <w:tcW w:w="607" w:type="pct"/>
            <w:vMerge w:val="restart"/>
            <w:vAlign w:val="center"/>
          </w:tcPr>
          <w:p w14:paraId="684959DD" w14:textId="77777777" w:rsidR="003570EF" w:rsidRPr="00730729" w:rsidRDefault="003570EF" w:rsidP="0050448D">
            <w:pPr>
              <w:spacing w:before="120"/>
              <w:jc w:val="center"/>
            </w:pPr>
            <w:r>
              <w:t>4</w:t>
            </w:r>
          </w:p>
        </w:tc>
        <w:tc>
          <w:tcPr>
            <w:tcW w:w="812" w:type="pct"/>
            <w:gridSpan w:val="2"/>
            <w:vMerge w:val="restart"/>
          </w:tcPr>
          <w:p w14:paraId="684959DE" w14:textId="77777777" w:rsidR="003570EF" w:rsidRDefault="003570EF" w:rsidP="005C20E3">
            <w:pPr>
              <w:spacing w:before="120"/>
              <w:jc w:val="center"/>
              <w:rPr>
                <w:i/>
                <w:color w:val="FF0000"/>
              </w:rPr>
            </w:pPr>
          </w:p>
        </w:tc>
        <w:tc>
          <w:tcPr>
            <w:tcW w:w="682" w:type="pct"/>
            <w:vMerge w:val="restart"/>
            <w:vAlign w:val="center"/>
          </w:tcPr>
          <w:p w14:paraId="684959DF" w14:textId="77777777" w:rsidR="003570EF" w:rsidRDefault="003570EF" w:rsidP="005C20E3">
            <w:pPr>
              <w:spacing w:before="120"/>
              <w:jc w:val="center"/>
              <w:rPr>
                <w:i/>
                <w:color w:val="FF0000"/>
              </w:rPr>
            </w:pPr>
          </w:p>
        </w:tc>
        <w:tc>
          <w:tcPr>
            <w:tcW w:w="754" w:type="pct"/>
            <w:vMerge w:val="restart"/>
            <w:vAlign w:val="center"/>
          </w:tcPr>
          <w:p w14:paraId="684959E0" w14:textId="77777777" w:rsidR="003570EF" w:rsidRPr="000900A6" w:rsidRDefault="003570EF" w:rsidP="005C20E3">
            <w:pPr>
              <w:spacing w:before="120"/>
              <w:jc w:val="center"/>
              <w:rPr>
                <w:i/>
                <w:color w:val="FF0000"/>
              </w:rPr>
            </w:pPr>
          </w:p>
        </w:tc>
        <w:tc>
          <w:tcPr>
            <w:tcW w:w="912" w:type="pct"/>
            <w:vAlign w:val="center"/>
          </w:tcPr>
          <w:p w14:paraId="684959E1" w14:textId="77777777" w:rsidR="003570EF" w:rsidRPr="000900A6" w:rsidRDefault="003570EF" w:rsidP="005C20E3">
            <w:pPr>
              <w:spacing w:before="120"/>
              <w:jc w:val="center"/>
              <w:rPr>
                <w:i/>
                <w:color w:val="FF0000"/>
              </w:rPr>
            </w:pPr>
          </w:p>
        </w:tc>
        <w:tc>
          <w:tcPr>
            <w:tcW w:w="1233" w:type="pct"/>
            <w:vMerge w:val="restart"/>
            <w:vAlign w:val="center"/>
          </w:tcPr>
          <w:p w14:paraId="684959E2" w14:textId="77777777" w:rsidR="003570EF" w:rsidRPr="000900A6" w:rsidRDefault="003570EF" w:rsidP="005C20E3">
            <w:pPr>
              <w:spacing w:before="120"/>
              <w:jc w:val="center"/>
              <w:rPr>
                <w:i/>
                <w:color w:val="FF0000"/>
              </w:rPr>
            </w:pPr>
          </w:p>
        </w:tc>
      </w:tr>
      <w:tr w:rsidR="003570EF" w:rsidRPr="00730729" w14:paraId="684959EA" w14:textId="77777777" w:rsidTr="00FB3F51">
        <w:trPr>
          <w:trHeight w:val="242"/>
        </w:trPr>
        <w:tc>
          <w:tcPr>
            <w:tcW w:w="607" w:type="pct"/>
            <w:vMerge/>
            <w:vAlign w:val="center"/>
          </w:tcPr>
          <w:p w14:paraId="684959E4" w14:textId="77777777" w:rsidR="003570EF" w:rsidRPr="00730729" w:rsidRDefault="003570EF" w:rsidP="005C20E3">
            <w:pPr>
              <w:spacing w:before="120"/>
              <w:jc w:val="center"/>
            </w:pPr>
          </w:p>
        </w:tc>
        <w:tc>
          <w:tcPr>
            <w:tcW w:w="812" w:type="pct"/>
            <w:gridSpan w:val="2"/>
            <w:vMerge/>
          </w:tcPr>
          <w:p w14:paraId="684959E5" w14:textId="77777777" w:rsidR="003570EF" w:rsidRPr="000900A6" w:rsidRDefault="003570EF" w:rsidP="005C20E3">
            <w:pPr>
              <w:spacing w:before="120"/>
              <w:jc w:val="center"/>
              <w:rPr>
                <w:i/>
                <w:color w:val="FF0000"/>
              </w:rPr>
            </w:pPr>
          </w:p>
        </w:tc>
        <w:tc>
          <w:tcPr>
            <w:tcW w:w="682" w:type="pct"/>
            <w:vMerge/>
          </w:tcPr>
          <w:p w14:paraId="684959E6" w14:textId="77777777" w:rsidR="003570EF" w:rsidRPr="000900A6" w:rsidRDefault="003570EF" w:rsidP="005C20E3">
            <w:pPr>
              <w:spacing w:before="120"/>
              <w:jc w:val="center"/>
              <w:rPr>
                <w:i/>
                <w:color w:val="FF0000"/>
              </w:rPr>
            </w:pPr>
          </w:p>
        </w:tc>
        <w:tc>
          <w:tcPr>
            <w:tcW w:w="754" w:type="pct"/>
            <w:vMerge/>
          </w:tcPr>
          <w:p w14:paraId="684959E7" w14:textId="77777777" w:rsidR="003570EF" w:rsidRPr="000900A6" w:rsidRDefault="003570EF" w:rsidP="005C20E3">
            <w:pPr>
              <w:spacing w:before="120"/>
              <w:jc w:val="center"/>
              <w:rPr>
                <w:i/>
                <w:color w:val="FF0000"/>
              </w:rPr>
            </w:pPr>
          </w:p>
        </w:tc>
        <w:tc>
          <w:tcPr>
            <w:tcW w:w="912" w:type="pct"/>
          </w:tcPr>
          <w:p w14:paraId="684959E8" w14:textId="77777777" w:rsidR="003570EF" w:rsidRPr="000900A6" w:rsidRDefault="003570EF" w:rsidP="005C20E3">
            <w:pPr>
              <w:spacing w:before="120"/>
              <w:jc w:val="center"/>
              <w:rPr>
                <w:i/>
                <w:color w:val="FF0000"/>
              </w:rPr>
            </w:pPr>
          </w:p>
        </w:tc>
        <w:tc>
          <w:tcPr>
            <w:tcW w:w="1233" w:type="pct"/>
            <w:vMerge/>
          </w:tcPr>
          <w:p w14:paraId="684959E9" w14:textId="77777777" w:rsidR="003570EF" w:rsidRPr="000900A6" w:rsidRDefault="003570EF" w:rsidP="005C20E3">
            <w:pPr>
              <w:spacing w:before="120"/>
              <w:jc w:val="center"/>
              <w:rPr>
                <w:i/>
                <w:color w:val="FF0000"/>
              </w:rPr>
            </w:pPr>
          </w:p>
        </w:tc>
      </w:tr>
      <w:tr w:rsidR="003570EF" w:rsidRPr="00730729" w14:paraId="684959F1" w14:textId="77777777" w:rsidTr="00FB3F51">
        <w:trPr>
          <w:trHeight w:val="229"/>
        </w:trPr>
        <w:tc>
          <w:tcPr>
            <w:tcW w:w="607" w:type="pct"/>
            <w:vMerge/>
            <w:vAlign w:val="center"/>
          </w:tcPr>
          <w:p w14:paraId="684959EB" w14:textId="77777777" w:rsidR="003570EF" w:rsidRPr="00730729" w:rsidRDefault="003570EF" w:rsidP="005C20E3">
            <w:pPr>
              <w:spacing w:before="120"/>
              <w:jc w:val="center"/>
            </w:pPr>
          </w:p>
        </w:tc>
        <w:tc>
          <w:tcPr>
            <w:tcW w:w="812" w:type="pct"/>
            <w:gridSpan w:val="2"/>
            <w:vMerge/>
          </w:tcPr>
          <w:p w14:paraId="684959EC" w14:textId="77777777" w:rsidR="003570EF" w:rsidRPr="000900A6" w:rsidRDefault="003570EF" w:rsidP="005C20E3">
            <w:pPr>
              <w:spacing w:before="120"/>
              <w:jc w:val="center"/>
              <w:rPr>
                <w:i/>
                <w:color w:val="FF0000"/>
              </w:rPr>
            </w:pPr>
          </w:p>
        </w:tc>
        <w:tc>
          <w:tcPr>
            <w:tcW w:w="682" w:type="pct"/>
            <w:vMerge/>
          </w:tcPr>
          <w:p w14:paraId="684959ED" w14:textId="77777777" w:rsidR="003570EF" w:rsidRPr="000900A6" w:rsidRDefault="003570EF" w:rsidP="005C20E3">
            <w:pPr>
              <w:spacing w:before="120"/>
              <w:jc w:val="center"/>
              <w:rPr>
                <w:i/>
                <w:color w:val="FF0000"/>
              </w:rPr>
            </w:pPr>
          </w:p>
        </w:tc>
        <w:tc>
          <w:tcPr>
            <w:tcW w:w="754" w:type="pct"/>
            <w:vMerge/>
          </w:tcPr>
          <w:p w14:paraId="684959EE" w14:textId="77777777" w:rsidR="003570EF" w:rsidRPr="000900A6" w:rsidRDefault="003570EF" w:rsidP="005C20E3">
            <w:pPr>
              <w:spacing w:before="120"/>
              <w:jc w:val="center"/>
              <w:rPr>
                <w:i/>
                <w:color w:val="FF0000"/>
              </w:rPr>
            </w:pPr>
          </w:p>
        </w:tc>
        <w:tc>
          <w:tcPr>
            <w:tcW w:w="912" w:type="pct"/>
          </w:tcPr>
          <w:p w14:paraId="684959EF" w14:textId="77777777" w:rsidR="003570EF" w:rsidRPr="000900A6" w:rsidRDefault="003570EF" w:rsidP="005C20E3">
            <w:pPr>
              <w:spacing w:before="120"/>
              <w:jc w:val="center"/>
              <w:rPr>
                <w:i/>
                <w:color w:val="FF0000"/>
              </w:rPr>
            </w:pPr>
          </w:p>
        </w:tc>
        <w:tc>
          <w:tcPr>
            <w:tcW w:w="1233" w:type="pct"/>
            <w:vMerge/>
          </w:tcPr>
          <w:p w14:paraId="684959F0" w14:textId="77777777" w:rsidR="003570EF" w:rsidRPr="000900A6" w:rsidRDefault="003570EF" w:rsidP="005C20E3">
            <w:pPr>
              <w:spacing w:before="120"/>
              <w:jc w:val="center"/>
              <w:rPr>
                <w:i/>
                <w:color w:val="FF0000"/>
              </w:rPr>
            </w:pPr>
          </w:p>
        </w:tc>
      </w:tr>
      <w:tr w:rsidR="003570EF" w:rsidRPr="00730729" w14:paraId="684959F8" w14:textId="77777777" w:rsidTr="00FB3F51">
        <w:trPr>
          <w:trHeight w:val="570"/>
        </w:trPr>
        <w:tc>
          <w:tcPr>
            <w:tcW w:w="607" w:type="pct"/>
            <w:vMerge w:val="restart"/>
            <w:vAlign w:val="center"/>
          </w:tcPr>
          <w:p w14:paraId="684959F2" w14:textId="77777777" w:rsidR="003570EF" w:rsidRDefault="003570EF" w:rsidP="0050448D">
            <w:pPr>
              <w:spacing w:before="120"/>
              <w:jc w:val="center"/>
            </w:pPr>
            <w:r>
              <w:t>5</w:t>
            </w:r>
          </w:p>
        </w:tc>
        <w:tc>
          <w:tcPr>
            <w:tcW w:w="812" w:type="pct"/>
            <w:gridSpan w:val="2"/>
            <w:vMerge w:val="restart"/>
          </w:tcPr>
          <w:p w14:paraId="684959F3" w14:textId="77777777" w:rsidR="003570EF" w:rsidRPr="000900A6" w:rsidRDefault="003570EF" w:rsidP="0050448D">
            <w:pPr>
              <w:spacing w:before="120"/>
              <w:rPr>
                <w:i/>
                <w:color w:val="FF0000"/>
              </w:rPr>
            </w:pPr>
          </w:p>
        </w:tc>
        <w:tc>
          <w:tcPr>
            <w:tcW w:w="682" w:type="pct"/>
            <w:vMerge w:val="restart"/>
            <w:vAlign w:val="center"/>
          </w:tcPr>
          <w:p w14:paraId="684959F4" w14:textId="77777777" w:rsidR="003570EF" w:rsidRPr="000900A6" w:rsidRDefault="003570EF" w:rsidP="0050448D">
            <w:pPr>
              <w:spacing w:before="120"/>
              <w:rPr>
                <w:i/>
                <w:color w:val="FF0000"/>
              </w:rPr>
            </w:pPr>
          </w:p>
        </w:tc>
        <w:tc>
          <w:tcPr>
            <w:tcW w:w="754" w:type="pct"/>
            <w:vMerge w:val="restart"/>
            <w:vAlign w:val="center"/>
          </w:tcPr>
          <w:p w14:paraId="684959F5" w14:textId="77777777" w:rsidR="003570EF" w:rsidRPr="000900A6" w:rsidRDefault="003570EF" w:rsidP="0050448D">
            <w:pPr>
              <w:spacing w:before="120"/>
              <w:rPr>
                <w:i/>
                <w:color w:val="FF0000"/>
              </w:rPr>
            </w:pPr>
          </w:p>
        </w:tc>
        <w:tc>
          <w:tcPr>
            <w:tcW w:w="912" w:type="pct"/>
            <w:vAlign w:val="center"/>
          </w:tcPr>
          <w:p w14:paraId="684959F6" w14:textId="77777777" w:rsidR="003570EF" w:rsidRPr="000900A6" w:rsidRDefault="003570EF" w:rsidP="0050448D">
            <w:pPr>
              <w:spacing w:before="120"/>
              <w:rPr>
                <w:i/>
                <w:color w:val="FF0000"/>
              </w:rPr>
            </w:pPr>
          </w:p>
        </w:tc>
        <w:tc>
          <w:tcPr>
            <w:tcW w:w="1233" w:type="pct"/>
            <w:vMerge w:val="restart"/>
            <w:vAlign w:val="center"/>
          </w:tcPr>
          <w:p w14:paraId="684959F7" w14:textId="77777777" w:rsidR="003570EF" w:rsidRPr="000900A6" w:rsidRDefault="003570EF" w:rsidP="0050448D">
            <w:pPr>
              <w:spacing w:before="120"/>
              <w:rPr>
                <w:i/>
                <w:color w:val="FF0000"/>
              </w:rPr>
            </w:pPr>
          </w:p>
        </w:tc>
      </w:tr>
      <w:tr w:rsidR="003570EF" w:rsidRPr="00730729" w14:paraId="684959FF" w14:textId="77777777" w:rsidTr="00FB3F51">
        <w:trPr>
          <w:trHeight w:val="569"/>
        </w:trPr>
        <w:tc>
          <w:tcPr>
            <w:tcW w:w="607" w:type="pct"/>
            <w:vMerge/>
            <w:vAlign w:val="center"/>
          </w:tcPr>
          <w:p w14:paraId="684959F9" w14:textId="77777777" w:rsidR="003570EF" w:rsidRDefault="003570EF" w:rsidP="0050448D">
            <w:pPr>
              <w:spacing w:before="120"/>
              <w:jc w:val="center"/>
            </w:pPr>
          </w:p>
        </w:tc>
        <w:tc>
          <w:tcPr>
            <w:tcW w:w="812" w:type="pct"/>
            <w:gridSpan w:val="2"/>
            <w:vMerge/>
          </w:tcPr>
          <w:p w14:paraId="684959FA" w14:textId="77777777" w:rsidR="003570EF" w:rsidRPr="000900A6" w:rsidRDefault="003570EF" w:rsidP="0050448D">
            <w:pPr>
              <w:spacing w:before="120"/>
              <w:rPr>
                <w:i/>
                <w:color w:val="FF0000"/>
              </w:rPr>
            </w:pPr>
          </w:p>
        </w:tc>
        <w:tc>
          <w:tcPr>
            <w:tcW w:w="682" w:type="pct"/>
            <w:vMerge/>
            <w:vAlign w:val="center"/>
          </w:tcPr>
          <w:p w14:paraId="684959FB" w14:textId="77777777" w:rsidR="003570EF" w:rsidRPr="000900A6" w:rsidRDefault="003570EF" w:rsidP="0050448D">
            <w:pPr>
              <w:spacing w:before="120"/>
              <w:rPr>
                <w:i/>
                <w:color w:val="FF0000"/>
              </w:rPr>
            </w:pPr>
          </w:p>
        </w:tc>
        <w:tc>
          <w:tcPr>
            <w:tcW w:w="754" w:type="pct"/>
            <w:vMerge/>
            <w:vAlign w:val="center"/>
          </w:tcPr>
          <w:p w14:paraId="684959FC" w14:textId="77777777" w:rsidR="003570EF" w:rsidRPr="000900A6" w:rsidRDefault="003570EF" w:rsidP="0050448D">
            <w:pPr>
              <w:spacing w:before="120"/>
              <w:rPr>
                <w:i/>
                <w:color w:val="FF0000"/>
              </w:rPr>
            </w:pPr>
          </w:p>
        </w:tc>
        <w:tc>
          <w:tcPr>
            <w:tcW w:w="912" w:type="pct"/>
            <w:vAlign w:val="center"/>
          </w:tcPr>
          <w:p w14:paraId="684959FD" w14:textId="77777777" w:rsidR="003570EF" w:rsidRPr="000900A6" w:rsidRDefault="003570EF" w:rsidP="0050448D">
            <w:pPr>
              <w:spacing w:before="120"/>
              <w:rPr>
                <w:i/>
                <w:color w:val="FF0000"/>
              </w:rPr>
            </w:pPr>
          </w:p>
        </w:tc>
        <w:tc>
          <w:tcPr>
            <w:tcW w:w="1233" w:type="pct"/>
            <w:vMerge/>
            <w:vAlign w:val="center"/>
          </w:tcPr>
          <w:p w14:paraId="684959FE" w14:textId="77777777" w:rsidR="003570EF" w:rsidRPr="000900A6" w:rsidRDefault="003570EF" w:rsidP="0050448D">
            <w:pPr>
              <w:spacing w:before="120"/>
              <w:rPr>
                <w:i/>
                <w:color w:val="FF0000"/>
              </w:rPr>
            </w:pPr>
          </w:p>
        </w:tc>
      </w:tr>
      <w:tr w:rsidR="003570EF" w:rsidRPr="00730729" w14:paraId="68495A06" w14:textId="77777777" w:rsidTr="00FB3F51">
        <w:trPr>
          <w:trHeight w:val="547"/>
        </w:trPr>
        <w:tc>
          <w:tcPr>
            <w:tcW w:w="607" w:type="pct"/>
            <w:vMerge/>
            <w:vAlign w:val="center"/>
          </w:tcPr>
          <w:p w14:paraId="68495A00" w14:textId="77777777" w:rsidR="003570EF" w:rsidRDefault="003570EF" w:rsidP="0050448D">
            <w:pPr>
              <w:spacing w:before="120"/>
              <w:jc w:val="center"/>
            </w:pPr>
          </w:p>
        </w:tc>
        <w:tc>
          <w:tcPr>
            <w:tcW w:w="812" w:type="pct"/>
            <w:gridSpan w:val="2"/>
            <w:vMerge/>
          </w:tcPr>
          <w:p w14:paraId="68495A01" w14:textId="77777777" w:rsidR="003570EF" w:rsidRPr="000900A6" w:rsidRDefault="003570EF" w:rsidP="0050448D">
            <w:pPr>
              <w:spacing w:before="120"/>
              <w:rPr>
                <w:i/>
                <w:color w:val="FF0000"/>
              </w:rPr>
            </w:pPr>
          </w:p>
        </w:tc>
        <w:tc>
          <w:tcPr>
            <w:tcW w:w="682" w:type="pct"/>
            <w:vMerge/>
            <w:vAlign w:val="center"/>
          </w:tcPr>
          <w:p w14:paraId="68495A02" w14:textId="77777777" w:rsidR="003570EF" w:rsidRPr="000900A6" w:rsidRDefault="003570EF" w:rsidP="0050448D">
            <w:pPr>
              <w:spacing w:before="120"/>
              <w:rPr>
                <w:i/>
                <w:color w:val="FF0000"/>
              </w:rPr>
            </w:pPr>
          </w:p>
        </w:tc>
        <w:tc>
          <w:tcPr>
            <w:tcW w:w="754" w:type="pct"/>
            <w:vMerge/>
            <w:vAlign w:val="center"/>
          </w:tcPr>
          <w:p w14:paraId="68495A03" w14:textId="77777777" w:rsidR="003570EF" w:rsidRPr="000900A6" w:rsidRDefault="003570EF" w:rsidP="0050448D">
            <w:pPr>
              <w:spacing w:before="120"/>
              <w:rPr>
                <w:i/>
                <w:color w:val="FF0000"/>
              </w:rPr>
            </w:pPr>
          </w:p>
        </w:tc>
        <w:tc>
          <w:tcPr>
            <w:tcW w:w="912" w:type="pct"/>
            <w:vAlign w:val="center"/>
          </w:tcPr>
          <w:p w14:paraId="68495A04" w14:textId="77777777" w:rsidR="003570EF" w:rsidRPr="000900A6" w:rsidRDefault="003570EF" w:rsidP="0050448D">
            <w:pPr>
              <w:spacing w:before="120"/>
              <w:rPr>
                <w:i/>
                <w:color w:val="FF0000"/>
              </w:rPr>
            </w:pPr>
          </w:p>
        </w:tc>
        <w:tc>
          <w:tcPr>
            <w:tcW w:w="1233" w:type="pct"/>
            <w:vMerge/>
            <w:vAlign w:val="center"/>
          </w:tcPr>
          <w:p w14:paraId="68495A05" w14:textId="77777777" w:rsidR="003570EF" w:rsidRPr="000900A6" w:rsidRDefault="003570EF" w:rsidP="0050448D">
            <w:pPr>
              <w:spacing w:before="120"/>
              <w:rPr>
                <w:i/>
                <w:color w:val="FF0000"/>
              </w:rPr>
            </w:pPr>
          </w:p>
        </w:tc>
      </w:tr>
      <w:tr w:rsidR="003570EF" w:rsidRPr="000900A6" w14:paraId="68495A0D" w14:textId="77777777" w:rsidTr="00FB3F51">
        <w:trPr>
          <w:trHeight w:val="242"/>
        </w:trPr>
        <w:tc>
          <w:tcPr>
            <w:tcW w:w="607" w:type="pct"/>
            <w:vMerge w:val="restart"/>
            <w:vAlign w:val="center"/>
          </w:tcPr>
          <w:p w14:paraId="68495A07" w14:textId="77777777" w:rsidR="003570EF" w:rsidRPr="00730729" w:rsidRDefault="003570EF" w:rsidP="003570EF">
            <w:pPr>
              <w:spacing w:before="120"/>
              <w:jc w:val="center"/>
            </w:pPr>
            <w:r>
              <w:t>6</w:t>
            </w:r>
          </w:p>
        </w:tc>
        <w:tc>
          <w:tcPr>
            <w:tcW w:w="812" w:type="pct"/>
            <w:gridSpan w:val="2"/>
            <w:vMerge w:val="restart"/>
          </w:tcPr>
          <w:p w14:paraId="68495A08" w14:textId="77777777" w:rsidR="003570EF" w:rsidRDefault="003570EF" w:rsidP="003570EF">
            <w:pPr>
              <w:spacing w:before="120"/>
              <w:jc w:val="center"/>
              <w:rPr>
                <w:i/>
                <w:color w:val="FF0000"/>
              </w:rPr>
            </w:pPr>
          </w:p>
        </w:tc>
        <w:tc>
          <w:tcPr>
            <w:tcW w:w="682" w:type="pct"/>
            <w:vMerge w:val="restart"/>
            <w:vAlign w:val="center"/>
          </w:tcPr>
          <w:p w14:paraId="68495A09" w14:textId="77777777" w:rsidR="003570EF" w:rsidRDefault="003570EF" w:rsidP="003570EF">
            <w:pPr>
              <w:spacing w:before="120"/>
              <w:jc w:val="center"/>
              <w:rPr>
                <w:i/>
                <w:color w:val="FF0000"/>
              </w:rPr>
            </w:pPr>
          </w:p>
        </w:tc>
        <w:tc>
          <w:tcPr>
            <w:tcW w:w="754" w:type="pct"/>
            <w:vMerge w:val="restart"/>
            <w:vAlign w:val="center"/>
          </w:tcPr>
          <w:p w14:paraId="68495A0A" w14:textId="77777777" w:rsidR="003570EF" w:rsidRDefault="003570EF" w:rsidP="003570EF">
            <w:pPr>
              <w:spacing w:before="120"/>
              <w:jc w:val="center"/>
              <w:rPr>
                <w:i/>
                <w:color w:val="FF0000"/>
              </w:rPr>
            </w:pPr>
          </w:p>
        </w:tc>
        <w:tc>
          <w:tcPr>
            <w:tcW w:w="912" w:type="pct"/>
            <w:vAlign w:val="center"/>
          </w:tcPr>
          <w:p w14:paraId="68495A0B" w14:textId="77777777" w:rsidR="003570EF" w:rsidRPr="000900A6" w:rsidRDefault="003570EF" w:rsidP="003570EF">
            <w:pPr>
              <w:spacing w:before="120"/>
              <w:jc w:val="center"/>
              <w:rPr>
                <w:i/>
                <w:color w:val="FF0000"/>
              </w:rPr>
            </w:pPr>
          </w:p>
        </w:tc>
        <w:tc>
          <w:tcPr>
            <w:tcW w:w="1233" w:type="pct"/>
            <w:vMerge w:val="restart"/>
            <w:vAlign w:val="center"/>
          </w:tcPr>
          <w:p w14:paraId="68495A0C" w14:textId="77777777" w:rsidR="003570EF" w:rsidRPr="000900A6" w:rsidRDefault="003570EF" w:rsidP="003570EF">
            <w:pPr>
              <w:spacing w:before="120"/>
              <w:jc w:val="center"/>
              <w:rPr>
                <w:i/>
                <w:color w:val="FF0000"/>
              </w:rPr>
            </w:pPr>
          </w:p>
        </w:tc>
      </w:tr>
      <w:tr w:rsidR="003570EF" w:rsidRPr="000900A6" w14:paraId="68495A14" w14:textId="77777777" w:rsidTr="00FB3F51">
        <w:trPr>
          <w:trHeight w:val="229"/>
        </w:trPr>
        <w:tc>
          <w:tcPr>
            <w:tcW w:w="607" w:type="pct"/>
            <w:vMerge/>
            <w:vAlign w:val="center"/>
          </w:tcPr>
          <w:p w14:paraId="68495A0E" w14:textId="77777777" w:rsidR="003570EF" w:rsidRPr="00730729" w:rsidRDefault="003570EF" w:rsidP="003570EF">
            <w:pPr>
              <w:spacing w:before="120"/>
              <w:jc w:val="center"/>
            </w:pPr>
          </w:p>
        </w:tc>
        <w:tc>
          <w:tcPr>
            <w:tcW w:w="812" w:type="pct"/>
            <w:gridSpan w:val="2"/>
            <w:vMerge/>
          </w:tcPr>
          <w:p w14:paraId="68495A0F" w14:textId="77777777" w:rsidR="003570EF" w:rsidRPr="000900A6" w:rsidRDefault="003570EF" w:rsidP="003570EF">
            <w:pPr>
              <w:spacing w:before="120"/>
              <w:jc w:val="center"/>
              <w:rPr>
                <w:i/>
                <w:color w:val="FF0000"/>
              </w:rPr>
            </w:pPr>
          </w:p>
        </w:tc>
        <w:tc>
          <w:tcPr>
            <w:tcW w:w="682" w:type="pct"/>
            <w:vMerge/>
            <w:vAlign w:val="center"/>
          </w:tcPr>
          <w:p w14:paraId="68495A10" w14:textId="77777777" w:rsidR="003570EF" w:rsidRPr="000900A6" w:rsidRDefault="003570EF" w:rsidP="003570EF">
            <w:pPr>
              <w:spacing w:before="120"/>
              <w:jc w:val="center"/>
              <w:rPr>
                <w:i/>
                <w:color w:val="FF0000"/>
              </w:rPr>
            </w:pPr>
          </w:p>
        </w:tc>
        <w:tc>
          <w:tcPr>
            <w:tcW w:w="754" w:type="pct"/>
            <w:vMerge/>
            <w:vAlign w:val="center"/>
          </w:tcPr>
          <w:p w14:paraId="68495A11" w14:textId="77777777" w:rsidR="003570EF" w:rsidRPr="000900A6" w:rsidRDefault="003570EF" w:rsidP="003570EF">
            <w:pPr>
              <w:spacing w:before="120"/>
              <w:jc w:val="center"/>
              <w:rPr>
                <w:i/>
                <w:color w:val="FF0000"/>
              </w:rPr>
            </w:pPr>
          </w:p>
        </w:tc>
        <w:tc>
          <w:tcPr>
            <w:tcW w:w="912" w:type="pct"/>
            <w:vAlign w:val="center"/>
          </w:tcPr>
          <w:p w14:paraId="68495A12" w14:textId="77777777" w:rsidR="003570EF" w:rsidRPr="000900A6" w:rsidRDefault="003570EF" w:rsidP="003570EF">
            <w:pPr>
              <w:spacing w:before="120"/>
              <w:jc w:val="center"/>
              <w:rPr>
                <w:i/>
                <w:color w:val="FF0000"/>
              </w:rPr>
            </w:pPr>
          </w:p>
        </w:tc>
        <w:tc>
          <w:tcPr>
            <w:tcW w:w="1233" w:type="pct"/>
            <w:vMerge/>
            <w:vAlign w:val="center"/>
          </w:tcPr>
          <w:p w14:paraId="68495A13" w14:textId="77777777" w:rsidR="003570EF" w:rsidRPr="000900A6" w:rsidRDefault="003570EF" w:rsidP="003570EF">
            <w:pPr>
              <w:spacing w:before="120"/>
              <w:jc w:val="center"/>
              <w:rPr>
                <w:i/>
                <w:color w:val="FF0000"/>
              </w:rPr>
            </w:pPr>
          </w:p>
        </w:tc>
      </w:tr>
      <w:tr w:rsidR="003570EF" w:rsidRPr="000900A6" w14:paraId="68495A1B" w14:textId="77777777" w:rsidTr="00FB3F51">
        <w:trPr>
          <w:trHeight w:val="215"/>
        </w:trPr>
        <w:tc>
          <w:tcPr>
            <w:tcW w:w="607" w:type="pct"/>
            <w:vMerge/>
            <w:vAlign w:val="center"/>
          </w:tcPr>
          <w:p w14:paraId="68495A15" w14:textId="77777777" w:rsidR="003570EF" w:rsidRPr="00730729" w:rsidRDefault="003570EF" w:rsidP="003570EF">
            <w:pPr>
              <w:spacing w:before="120"/>
              <w:jc w:val="center"/>
            </w:pPr>
          </w:p>
        </w:tc>
        <w:tc>
          <w:tcPr>
            <w:tcW w:w="812" w:type="pct"/>
            <w:gridSpan w:val="2"/>
            <w:vMerge/>
          </w:tcPr>
          <w:p w14:paraId="68495A16" w14:textId="77777777" w:rsidR="003570EF" w:rsidRPr="000900A6" w:rsidRDefault="003570EF" w:rsidP="003570EF">
            <w:pPr>
              <w:spacing w:before="120"/>
              <w:jc w:val="center"/>
              <w:rPr>
                <w:i/>
                <w:color w:val="FF0000"/>
              </w:rPr>
            </w:pPr>
          </w:p>
        </w:tc>
        <w:tc>
          <w:tcPr>
            <w:tcW w:w="682" w:type="pct"/>
            <w:vMerge/>
            <w:vAlign w:val="center"/>
          </w:tcPr>
          <w:p w14:paraId="68495A17" w14:textId="77777777" w:rsidR="003570EF" w:rsidRPr="000900A6" w:rsidRDefault="003570EF" w:rsidP="003570EF">
            <w:pPr>
              <w:spacing w:before="120"/>
              <w:jc w:val="center"/>
              <w:rPr>
                <w:i/>
                <w:color w:val="FF0000"/>
              </w:rPr>
            </w:pPr>
          </w:p>
        </w:tc>
        <w:tc>
          <w:tcPr>
            <w:tcW w:w="754" w:type="pct"/>
            <w:vMerge/>
            <w:vAlign w:val="center"/>
          </w:tcPr>
          <w:p w14:paraId="68495A18" w14:textId="77777777" w:rsidR="003570EF" w:rsidRPr="000900A6" w:rsidRDefault="003570EF" w:rsidP="003570EF">
            <w:pPr>
              <w:spacing w:before="120"/>
              <w:jc w:val="center"/>
              <w:rPr>
                <w:i/>
                <w:color w:val="FF0000"/>
              </w:rPr>
            </w:pPr>
          </w:p>
        </w:tc>
        <w:tc>
          <w:tcPr>
            <w:tcW w:w="912" w:type="pct"/>
            <w:vAlign w:val="center"/>
          </w:tcPr>
          <w:p w14:paraId="68495A19" w14:textId="77777777" w:rsidR="003570EF" w:rsidRPr="000900A6" w:rsidRDefault="003570EF" w:rsidP="003570EF">
            <w:pPr>
              <w:spacing w:before="120"/>
              <w:jc w:val="center"/>
              <w:rPr>
                <w:i/>
                <w:color w:val="FF0000"/>
              </w:rPr>
            </w:pPr>
          </w:p>
        </w:tc>
        <w:tc>
          <w:tcPr>
            <w:tcW w:w="1233" w:type="pct"/>
            <w:vMerge/>
            <w:vAlign w:val="center"/>
          </w:tcPr>
          <w:p w14:paraId="68495A1A" w14:textId="77777777" w:rsidR="003570EF" w:rsidRPr="000900A6" w:rsidRDefault="003570EF" w:rsidP="003570EF">
            <w:pPr>
              <w:spacing w:before="120"/>
              <w:jc w:val="center"/>
              <w:rPr>
                <w:i/>
                <w:color w:val="FF0000"/>
              </w:rPr>
            </w:pPr>
          </w:p>
        </w:tc>
      </w:tr>
      <w:tr w:rsidR="00FB3F51" w:rsidRPr="00730729" w14:paraId="68495A1E" w14:textId="77777777" w:rsidTr="00FB3F51">
        <w:trPr>
          <w:trHeight w:val="2280"/>
        </w:trPr>
        <w:tc>
          <w:tcPr>
            <w:tcW w:w="949" w:type="pct"/>
            <w:gridSpan w:val="2"/>
            <w:vAlign w:val="center"/>
          </w:tcPr>
          <w:p w14:paraId="68495A1C" w14:textId="77777777" w:rsidR="00FB3F51" w:rsidRPr="000900A6" w:rsidRDefault="00FB3F51" w:rsidP="00FB3F51">
            <w:pPr>
              <w:spacing w:before="120"/>
              <w:jc w:val="center"/>
              <w:rPr>
                <w:i/>
                <w:color w:val="FF0000"/>
              </w:rPr>
            </w:pPr>
            <w:r>
              <w:t>Observations</w:t>
            </w:r>
          </w:p>
        </w:tc>
        <w:tc>
          <w:tcPr>
            <w:tcW w:w="4051" w:type="pct"/>
            <w:gridSpan w:val="5"/>
          </w:tcPr>
          <w:p w14:paraId="68495A1D" w14:textId="77777777" w:rsidR="00FB3F51" w:rsidRPr="000900A6" w:rsidRDefault="00FB3F51" w:rsidP="007F71C1">
            <w:pPr>
              <w:spacing w:before="120"/>
              <w:rPr>
                <w:i/>
                <w:color w:val="FF0000"/>
              </w:rPr>
            </w:pPr>
          </w:p>
        </w:tc>
      </w:tr>
    </w:tbl>
    <w:p w14:paraId="68495A1F" w14:textId="77777777" w:rsidR="00854DB7" w:rsidRPr="009C1330" w:rsidRDefault="00854DB7" w:rsidP="009C1330">
      <w:pPr>
        <w:pStyle w:val="ListParagraph"/>
        <w:rPr>
          <w:rStyle w:val="Emphasis"/>
        </w:rPr>
      </w:pPr>
    </w:p>
    <w:sectPr w:rsidR="00854DB7" w:rsidRPr="009C1330" w:rsidSect="0031595D">
      <w:headerReference w:type="even" r:id="rId14"/>
      <w:headerReference w:type="default" r:id="rId15"/>
      <w:head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5A26" w14:textId="77777777" w:rsidR="00DC4EA3" w:rsidRDefault="00DC4EA3">
      <w:r>
        <w:separator/>
      </w:r>
    </w:p>
  </w:endnote>
  <w:endnote w:type="continuationSeparator" w:id="0">
    <w:p w14:paraId="68495A27" w14:textId="77777777" w:rsidR="00DC4EA3" w:rsidRDefault="00DC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95A22" w14:textId="77777777" w:rsidR="00DC4EA3" w:rsidRDefault="00DC4EA3" w:rsidP="004902ED">
      <w:pPr>
        <w:framePr w:wrap="around" w:vAnchor="text" w:hAnchor="margin" w:xAlign="outside" w:y="1"/>
      </w:pPr>
      <w:r>
        <w:fldChar w:fldCharType="begin"/>
      </w:r>
      <w:r>
        <w:instrText xml:space="preserve">PAGE  </w:instrText>
      </w:r>
      <w:r>
        <w:fldChar w:fldCharType="separate"/>
      </w:r>
      <w:r>
        <w:t>19</w:t>
      </w:r>
      <w:r>
        <w:fldChar w:fldCharType="end"/>
      </w:r>
    </w:p>
    <w:p w14:paraId="68495A23" w14:textId="77777777" w:rsidR="00DC4EA3" w:rsidRDefault="00DC4EA3"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68495A24" w14:textId="77777777" w:rsidR="00DC4EA3" w:rsidRDefault="00DC4EA3" w:rsidP="004902ED">
      <w:pPr>
        <w:ind w:right="360" w:firstLine="360"/>
      </w:pPr>
      <w:r>
        <w:separator/>
      </w:r>
    </w:p>
  </w:footnote>
  <w:footnote w:type="continuationSeparator" w:id="0">
    <w:p w14:paraId="68495A25" w14:textId="77777777" w:rsidR="00DC4EA3" w:rsidRDefault="00DC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5A28" w14:textId="77777777" w:rsidR="009D3D0F" w:rsidRPr="00D1330A" w:rsidRDefault="009D3D0F" w:rsidP="004902ED">
    <w:pPr>
      <w:tabs>
        <w:tab w:val="center" w:pos="3960"/>
      </w:tabs>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5A29" w14:textId="77777777" w:rsidR="009D3D0F" w:rsidRPr="009E2169" w:rsidRDefault="009C1330" w:rsidP="002644B7">
    <w:pPr>
      <w:pStyle w:val="Header"/>
      <w:rPr>
        <w:color w:val="F78D26" w:themeColor="accent2"/>
      </w:rPr>
    </w:pPr>
    <w:r>
      <w:rPr>
        <w:color w:val="F78D26" w:themeColor="accent2"/>
      </w:rPr>
      <w:t>Student</w:t>
    </w:r>
    <w:r w:rsidR="009D3D0F" w:rsidRPr="009E2169">
      <w:rPr>
        <w:color w:val="F78D26" w:themeColor="accent2"/>
      </w:rPr>
      <w:t xml:space="preserve"> Guide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5A2A" w14:textId="77777777" w:rsidR="009D3D0F" w:rsidRPr="00054B83" w:rsidRDefault="009D3D0F"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68495A2B" wp14:editId="68495A2C">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68495A2D" wp14:editId="68495A2E">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8495A2F" wp14:editId="68495A30">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95A33" w14:textId="77777777" w:rsidR="009D3D0F" w:rsidRPr="00277E45" w:rsidRDefault="009D3D0F"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Kinetic Energy</w:t>
                          </w:r>
                        </w:p>
                        <w:p w14:paraId="68495A34" w14:textId="77777777" w:rsidR="009D3D0F" w:rsidRPr="00277E45" w:rsidRDefault="009C1330"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9D3D0F"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rsidR="009D3D0F" w:rsidRPr="00277E45" w:rsidRDefault="009D3D0F"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Kinetic Energy</w:t>
                    </w:r>
                  </w:p>
                  <w:p w:rsidR="009D3D0F" w:rsidRPr="00277E45" w:rsidRDefault="009C1330"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9D3D0F"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68495A31" wp14:editId="68495A32">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0E"/>
    <w:multiLevelType w:val="multilevel"/>
    <w:tmpl w:val="700E4D24"/>
    <w:numStyleLink w:val="bulletsflush"/>
  </w:abstractNum>
  <w:abstractNum w:abstractNumId="1">
    <w:nsid w:val="05EE1FF0"/>
    <w:multiLevelType w:val="hybridMultilevel"/>
    <w:tmpl w:val="5BD8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66C5"/>
    <w:multiLevelType w:val="multilevel"/>
    <w:tmpl w:val="700E4D24"/>
    <w:numStyleLink w:val="bulletsflush"/>
  </w:abstractNum>
  <w:abstractNum w:abstractNumId="3">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nsid w:val="2A5D7AC2"/>
    <w:multiLevelType w:val="multilevel"/>
    <w:tmpl w:val="700E4D24"/>
    <w:numStyleLink w:val="bulletsflush"/>
  </w:abstractNum>
  <w:abstractNum w:abstractNumId="6">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2300DD6"/>
    <w:multiLevelType w:val="hybridMultilevel"/>
    <w:tmpl w:val="1F50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F7F64"/>
    <w:multiLevelType w:val="multilevel"/>
    <w:tmpl w:val="700E4D24"/>
    <w:numStyleLink w:val="bulletsflush"/>
  </w:abstractNum>
  <w:abstractNum w:abstractNumId="9">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677453"/>
    <w:multiLevelType w:val="multilevel"/>
    <w:tmpl w:val="74D69606"/>
    <w:numStyleLink w:val="numbers"/>
  </w:abstractNum>
  <w:abstractNum w:abstractNumId="12">
    <w:nsid w:val="559B62F9"/>
    <w:multiLevelType w:val="multilevel"/>
    <w:tmpl w:val="700E4D24"/>
    <w:numStyleLink w:val="bulletsflush"/>
  </w:abstractNum>
  <w:abstractNum w:abstractNumId="13">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6746C8"/>
    <w:multiLevelType w:val="hybridMultilevel"/>
    <w:tmpl w:val="35BC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4"/>
  </w:num>
  <w:num w:numId="6">
    <w:abstractNumId w:val="5"/>
  </w:num>
  <w:num w:numId="7">
    <w:abstractNumId w:val="2"/>
  </w:num>
  <w:num w:numId="8">
    <w:abstractNumId w:val="11"/>
  </w:num>
  <w:num w:numId="9">
    <w:abstractNumId w:val="12"/>
  </w:num>
  <w:num w:numId="10">
    <w:abstractNumId w:val="0"/>
  </w:num>
  <w:num w:numId="11">
    <w:abstractNumId w:val="13"/>
  </w:num>
  <w:num w:numId="12">
    <w:abstractNumId w:val="8"/>
  </w:num>
  <w:num w:numId="13">
    <w:abstractNumId w:val="14"/>
  </w:num>
  <w:num w:numId="14">
    <w:abstractNumId w:val="7"/>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DB"/>
    <w:rsid w:val="000002A2"/>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5A"/>
    <w:rsid w:val="00031EC3"/>
    <w:rsid w:val="00032E6C"/>
    <w:rsid w:val="00033036"/>
    <w:rsid w:val="000337A6"/>
    <w:rsid w:val="000364E2"/>
    <w:rsid w:val="000366E5"/>
    <w:rsid w:val="00036F46"/>
    <w:rsid w:val="0004040F"/>
    <w:rsid w:val="00043229"/>
    <w:rsid w:val="000432A1"/>
    <w:rsid w:val="00043E86"/>
    <w:rsid w:val="00044381"/>
    <w:rsid w:val="00045D6B"/>
    <w:rsid w:val="00051AE1"/>
    <w:rsid w:val="00053524"/>
    <w:rsid w:val="00054B83"/>
    <w:rsid w:val="00056A10"/>
    <w:rsid w:val="000571B8"/>
    <w:rsid w:val="00057E82"/>
    <w:rsid w:val="00057FB2"/>
    <w:rsid w:val="000604FD"/>
    <w:rsid w:val="000615F3"/>
    <w:rsid w:val="000618C2"/>
    <w:rsid w:val="000621D4"/>
    <w:rsid w:val="000629BE"/>
    <w:rsid w:val="000630DE"/>
    <w:rsid w:val="00063ED7"/>
    <w:rsid w:val="000647F2"/>
    <w:rsid w:val="00064BD4"/>
    <w:rsid w:val="00065F00"/>
    <w:rsid w:val="0006677F"/>
    <w:rsid w:val="00066CA9"/>
    <w:rsid w:val="00070575"/>
    <w:rsid w:val="00070628"/>
    <w:rsid w:val="00076089"/>
    <w:rsid w:val="00077EB6"/>
    <w:rsid w:val="00081202"/>
    <w:rsid w:val="00081D1C"/>
    <w:rsid w:val="00083ADD"/>
    <w:rsid w:val="000861D0"/>
    <w:rsid w:val="000900A6"/>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6E35"/>
    <w:rsid w:val="000B7E81"/>
    <w:rsid w:val="000C02D9"/>
    <w:rsid w:val="000C2708"/>
    <w:rsid w:val="000C408A"/>
    <w:rsid w:val="000C600C"/>
    <w:rsid w:val="000C666B"/>
    <w:rsid w:val="000C68C7"/>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696D"/>
    <w:rsid w:val="000E78B5"/>
    <w:rsid w:val="000E799E"/>
    <w:rsid w:val="000F3075"/>
    <w:rsid w:val="000F5444"/>
    <w:rsid w:val="000F5796"/>
    <w:rsid w:val="000F5B56"/>
    <w:rsid w:val="000F654A"/>
    <w:rsid w:val="000F65DC"/>
    <w:rsid w:val="000F7A4D"/>
    <w:rsid w:val="000F7FF1"/>
    <w:rsid w:val="00100179"/>
    <w:rsid w:val="00105303"/>
    <w:rsid w:val="00111AC8"/>
    <w:rsid w:val="001153B8"/>
    <w:rsid w:val="00115C13"/>
    <w:rsid w:val="00116133"/>
    <w:rsid w:val="001249A5"/>
    <w:rsid w:val="00124CC5"/>
    <w:rsid w:val="00124CF8"/>
    <w:rsid w:val="001253CB"/>
    <w:rsid w:val="00127382"/>
    <w:rsid w:val="0012773E"/>
    <w:rsid w:val="00127923"/>
    <w:rsid w:val="001309D5"/>
    <w:rsid w:val="00130F25"/>
    <w:rsid w:val="00131CD1"/>
    <w:rsid w:val="001352C0"/>
    <w:rsid w:val="00135735"/>
    <w:rsid w:val="00136C18"/>
    <w:rsid w:val="00136C25"/>
    <w:rsid w:val="00141429"/>
    <w:rsid w:val="0014608F"/>
    <w:rsid w:val="001503F0"/>
    <w:rsid w:val="0015065F"/>
    <w:rsid w:val="00150C8D"/>
    <w:rsid w:val="0015235E"/>
    <w:rsid w:val="00152A8E"/>
    <w:rsid w:val="00152C35"/>
    <w:rsid w:val="00154E93"/>
    <w:rsid w:val="0015519E"/>
    <w:rsid w:val="001559A9"/>
    <w:rsid w:val="00160671"/>
    <w:rsid w:val="001628BC"/>
    <w:rsid w:val="00162F4C"/>
    <w:rsid w:val="0016545F"/>
    <w:rsid w:val="00170E76"/>
    <w:rsid w:val="001711D5"/>
    <w:rsid w:val="00171BFF"/>
    <w:rsid w:val="00172367"/>
    <w:rsid w:val="00173CB3"/>
    <w:rsid w:val="00174B69"/>
    <w:rsid w:val="001804CD"/>
    <w:rsid w:val="001815B8"/>
    <w:rsid w:val="00182970"/>
    <w:rsid w:val="00182A59"/>
    <w:rsid w:val="0019029F"/>
    <w:rsid w:val="00197749"/>
    <w:rsid w:val="00197C4D"/>
    <w:rsid w:val="001A1E63"/>
    <w:rsid w:val="001A2D1C"/>
    <w:rsid w:val="001A30CA"/>
    <w:rsid w:val="001A325B"/>
    <w:rsid w:val="001A48CE"/>
    <w:rsid w:val="001A51BF"/>
    <w:rsid w:val="001A51F1"/>
    <w:rsid w:val="001A5581"/>
    <w:rsid w:val="001A5ECF"/>
    <w:rsid w:val="001B5713"/>
    <w:rsid w:val="001B71E1"/>
    <w:rsid w:val="001B73C0"/>
    <w:rsid w:val="001B795C"/>
    <w:rsid w:val="001B7ADA"/>
    <w:rsid w:val="001C1AF6"/>
    <w:rsid w:val="001C2B72"/>
    <w:rsid w:val="001C373E"/>
    <w:rsid w:val="001C38CF"/>
    <w:rsid w:val="001C3DC3"/>
    <w:rsid w:val="001C65EC"/>
    <w:rsid w:val="001C6F41"/>
    <w:rsid w:val="001C724E"/>
    <w:rsid w:val="001D08F3"/>
    <w:rsid w:val="001D0DF5"/>
    <w:rsid w:val="001D17B1"/>
    <w:rsid w:val="001D1AB1"/>
    <w:rsid w:val="001D1AD0"/>
    <w:rsid w:val="001D1C8E"/>
    <w:rsid w:val="001D2662"/>
    <w:rsid w:val="001D3FB2"/>
    <w:rsid w:val="001D401C"/>
    <w:rsid w:val="001D45BD"/>
    <w:rsid w:val="001D5DF3"/>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49F2"/>
    <w:rsid w:val="00205084"/>
    <w:rsid w:val="00205345"/>
    <w:rsid w:val="00206952"/>
    <w:rsid w:val="00207C0C"/>
    <w:rsid w:val="00210F2E"/>
    <w:rsid w:val="002117B2"/>
    <w:rsid w:val="00211802"/>
    <w:rsid w:val="0021186F"/>
    <w:rsid w:val="002119A7"/>
    <w:rsid w:val="00211F97"/>
    <w:rsid w:val="00213043"/>
    <w:rsid w:val="002168B9"/>
    <w:rsid w:val="0021733D"/>
    <w:rsid w:val="00217F8C"/>
    <w:rsid w:val="002201D7"/>
    <w:rsid w:val="00221CF2"/>
    <w:rsid w:val="00226B16"/>
    <w:rsid w:val="00230ED6"/>
    <w:rsid w:val="0023122F"/>
    <w:rsid w:val="00231445"/>
    <w:rsid w:val="00231C25"/>
    <w:rsid w:val="00231D2B"/>
    <w:rsid w:val="002320CC"/>
    <w:rsid w:val="002338E9"/>
    <w:rsid w:val="00234B6B"/>
    <w:rsid w:val="00234DBB"/>
    <w:rsid w:val="00235378"/>
    <w:rsid w:val="00235895"/>
    <w:rsid w:val="00235F7F"/>
    <w:rsid w:val="00236029"/>
    <w:rsid w:val="00236569"/>
    <w:rsid w:val="00237A80"/>
    <w:rsid w:val="00240892"/>
    <w:rsid w:val="0024130A"/>
    <w:rsid w:val="00242457"/>
    <w:rsid w:val="00242607"/>
    <w:rsid w:val="002446A4"/>
    <w:rsid w:val="002446FF"/>
    <w:rsid w:val="00244851"/>
    <w:rsid w:val="00245219"/>
    <w:rsid w:val="00247E3E"/>
    <w:rsid w:val="00247FCB"/>
    <w:rsid w:val="00250127"/>
    <w:rsid w:val="002514B7"/>
    <w:rsid w:val="00253D5C"/>
    <w:rsid w:val="002543EE"/>
    <w:rsid w:val="002601FB"/>
    <w:rsid w:val="00260202"/>
    <w:rsid w:val="00260822"/>
    <w:rsid w:val="002621FF"/>
    <w:rsid w:val="00262987"/>
    <w:rsid w:val="00262EBF"/>
    <w:rsid w:val="002644B7"/>
    <w:rsid w:val="00264D72"/>
    <w:rsid w:val="002677B2"/>
    <w:rsid w:val="00271349"/>
    <w:rsid w:val="00271872"/>
    <w:rsid w:val="00273391"/>
    <w:rsid w:val="002770AA"/>
    <w:rsid w:val="002773BC"/>
    <w:rsid w:val="00277E45"/>
    <w:rsid w:val="00282FB3"/>
    <w:rsid w:val="00283548"/>
    <w:rsid w:val="002862E4"/>
    <w:rsid w:val="00287E96"/>
    <w:rsid w:val="00291EC6"/>
    <w:rsid w:val="00291EF6"/>
    <w:rsid w:val="00294A5A"/>
    <w:rsid w:val="002959EE"/>
    <w:rsid w:val="00296A5D"/>
    <w:rsid w:val="002973EE"/>
    <w:rsid w:val="002A25FE"/>
    <w:rsid w:val="002A286F"/>
    <w:rsid w:val="002A443B"/>
    <w:rsid w:val="002A588C"/>
    <w:rsid w:val="002A5AD0"/>
    <w:rsid w:val="002A6878"/>
    <w:rsid w:val="002B250D"/>
    <w:rsid w:val="002B2868"/>
    <w:rsid w:val="002B3570"/>
    <w:rsid w:val="002B405B"/>
    <w:rsid w:val="002B446B"/>
    <w:rsid w:val="002B6030"/>
    <w:rsid w:val="002B709E"/>
    <w:rsid w:val="002B7ABC"/>
    <w:rsid w:val="002B7F9C"/>
    <w:rsid w:val="002C0BD9"/>
    <w:rsid w:val="002C1CE3"/>
    <w:rsid w:val="002C3EC8"/>
    <w:rsid w:val="002C5F46"/>
    <w:rsid w:val="002C627F"/>
    <w:rsid w:val="002C62A1"/>
    <w:rsid w:val="002C63C5"/>
    <w:rsid w:val="002C6572"/>
    <w:rsid w:val="002C7F40"/>
    <w:rsid w:val="002D0988"/>
    <w:rsid w:val="002D0A8F"/>
    <w:rsid w:val="002D0BD4"/>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2B9D"/>
    <w:rsid w:val="003041F0"/>
    <w:rsid w:val="00304249"/>
    <w:rsid w:val="00305E42"/>
    <w:rsid w:val="00310173"/>
    <w:rsid w:val="0031326D"/>
    <w:rsid w:val="00313329"/>
    <w:rsid w:val="003144AD"/>
    <w:rsid w:val="0031554F"/>
    <w:rsid w:val="0031595D"/>
    <w:rsid w:val="00315B29"/>
    <w:rsid w:val="00316B07"/>
    <w:rsid w:val="00322903"/>
    <w:rsid w:val="003239B7"/>
    <w:rsid w:val="00324E3D"/>
    <w:rsid w:val="0032501A"/>
    <w:rsid w:val="0032577E"/>
    <w:rsid w:val="00325838"/>
    <w:rsid w:val="00326101"/>
    <w:rsid w:val="003264F8"/>
    <w:rsid w:val="003300EF"/>
    <w:rsid w:val="00330EC3"/>
    <w:rsid w:val="0033123D"/>
    <w:rsid w:val="00336E80"/>
    <w:rsid w:val="0034190E"/>
    <w:rsid w:val="00342765"/>
    <w:rsid w:val="00342A78"/>
    <w:rsid w:val="0034327B"/>
    <w:rsid w:val="0034454A"/>
    <w:rsid w:val="003449BC"/>
    <w:rsid w:val="00345088"/>
    <w:rsid w:val="00345193"/>
    <w:rsid w:val="00345E04"/>
    <w:rsid w:val="00347B8E"/>
    <w:rsid w:val="0035021E"/>
    <w:rsid w:val="00352296"/>
    <w:rsid w:val="003547F6"/>
    <w:rsid w:val="00355243"/>
    <w:rsid w:val="003570EF"/>
    <w:rsid w:val="0036347E"/>
    <w:rsid w:val="00363B9B"/>
    <w:rsid w:val="0036431D"/>
    <w:rsid w:val="00367FBD"/>
    <w:rsid w:val="00370BDA"/>
    <w:rsid w:val="00371362"/>
    <w:rsid w:val="003719E3"/>
    <w:rsid w:val="00375310"/>
    <w:rsid w:val="00375A7E"/>
    <w:rsid w:val="00376F19"/>
    <w:rsid w:val="00384238"/>
    <w:rsid w:val="003866C2"/>
    <w:rsid w:val="00390228"/>
    <w:rsid w:val="00391EB2"/>
    <w:rsid w:val="00392276"/>
    <w:rsid w:val="00392AA5"/>
    <w:rsid w:val="00393731"/>
    <w:rsid w:val="003960B8"/>
    <w:rsid w:val="003962C9"/>
    <w:rsid w:val="00397A3F"/>
    <w:rsid w:val="003A1D88"/>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8CC"/>
    <w:rsid w:val="003D2D65"/>
    <w:rsid w:val="003D4BCB"/>
    <w:rsid w:val="003D53E5"/>
    <w:rsid w:val="003D6E72"/>
    <w:rsid w:val="003D72A5"/>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6806"/>
    <w:rsid w:val="00417928"/>
    <w:rsid w:val="00421072"/>
    <w:rsid w:val="00421FE5"/>
    <w:rsid w:val="00422528"/>
    <w:rsid w:val="00425364"/>
    <w:rsid w:val="00426AA7"/>
    <w:rsid w:val="004277EC"/>
    <w:rsid w:val="00430151"/>
    <w:rsid w:val="00430C90"/>
    <w:rsid w:val="0043322F"/>
    <w:rsid w:val="00435E0D"/>
    <w:rsid w:val="00436821"/>
    <w:rsid w:val="00440E86"/>
    <w:rsid w:val="0044116D"/>
    <w:rsid w:val="00444E03"/>
    <w:rsid w:val="00445D6D"/>
    <w:rsid w:val="004463FE"/>
    <w:rsid w:val="00446F5C"/>
    <w:rsid w:val="004471BB"/>
    <w:rsid w:val="00447418"/>
    <w:rsid w:val="00447906"/>
    <w:rsid w:val="00451FF5"/>
    <w:rsid w:val="00452DE4"/>
    <w:rsid w:val="00461B61"/>
    <w:rsid w:val="00463731"/>
    <w:rsid w:val="0047124D"/>
    <w:rsid w:val="004718AF"/>
    <w:rsid w:val="00471AA2"/>
    <w:rsid w:val="00471CF4"/>
    <w:rsid w:val="004745DB"/>
    <w:rsid w:val="00476A61"/>
    <w:rsid w:val="00480DA3"/>
    <w:rsid w:val="00481AFB"/>
    <w:rsid w:val="0048440F"/>
    <w:rsid w:val="00484FD3"/>
    <w:rsid w:val="004864F3"/>
    <w:rsid w:val="004902ED"/>
    <w:rsid w:val="00491EC9"/>
    <w:rsid w:val="004923A6"/>
    <w:rsid w:val="00494B58"/>
    <w:rsid w:val="00496E4C"/>
    <w:rsid w:val="004979FE"/>
    <w:rsid w:val="004A037D"/>
    <w:rsid w:val="004A0EBB"/>
    <w:rsid w:val="004A1E2A"/>
    <w:rsid w:val="004A2153"/>
    <w:rsid w:val="004A2B78"/>
    <w:rsid w:val="004A3FFC"/>
    <w:rsid w:val="004B17B1"/>
    <w:rsid w:val="004B181D"/>
    <w:rsid w:val="004B2156"/>
    <w:rsid w:val="004B35AC"/>
    <w:rsid w:val="004B46B9"/>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7EA"/>
    <w:rsid w:val="004E6CC0"/>
    <w:rsid w:val="004E75A0"/>
    <w:rsid w:val="004F020A"/>
    <w:rsid w:val="004F1361"/>
    <w:rsid w:val="004F2B85"/>
    <w:rsid w:val="004F52FD"/>
    <w:rsid w:val="005026CF"/>
    <w:rsid w:val="0050448D"/>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1BB7"/>
    <w:rsid w:val="00542379"/>
    <w:rsid w:val="00544FFD"/>
    <w:rsid w:val="005453FE"/>
    <w:rsid w:val="005460D1"/>
    <w:rsid w:val="005462A7"/>
    <w:rsid w:val="00546CF4"/>
    <w:rsid w:val="00546ED1"/>
    <w:rsid w:val="00550865"/>
    <w:rsid w:val="00550F2B"/>
    <w:rsid w:val="005555B8"/>
    <w:rsid w:val="00555D54"/>
    <w:rsid w:val="00556F8C"/>
    <w:rsid w:val="005618A0"/>
    <w:rsid w:val="00563CE3"/>
    <w:rsid w:val="00564436"/>
    <w:rsid w:val="0056471E"/>
    <w:rsid w:val="005654DE"/>
    <w:rsid w:val="00573618"/>
    <w:rsid w:val="0058113E"/>
    <w:rsid w:val="005818C5"/>
    <w:rsid w:val="00582B21"/>
    <w:rsid w:val="00584260"/>
    <w:rsid w:val="00585E7A"/>
    <w:rsid w:val="00586396"/>
    <w:rsid w:val="005864C5"/>
    <w:rsid w:val="0058768E"/>
    <w:rsid w:val="00590131"/>
    <w:rsid w:val="00591207"/>
    <w:rsid w:val="00591C4B"/>
    <w:rsid w:val="00592131"/>
    <w:rsid w:val="005930A9"/>
    <w:rsid w:val="00593486"/>
    <w:rsid w:val="00593823"/>
    <w:rsid w:val="00596E86"/>
    <w:rsid w:val="005A06FF"/>
    <w:rsid w:val="005A0CD5"/>
    <w:rsid w:val="005A0CE8"/>
    <w:rsid w:val="005A14FB"/>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20E3"/>
    <w:rsid w:val="005C51D6"/>
    <w:rsid w:val="005C6839"/>
    <w:rsid w:val="005C7A9A"/>
    <w:rsid w:val="005D02E8"/>
    <w:rsid w:val="005D3AFD"/>
    <w:rsid w:val="005D46C7"/>
    <w:rsid w:val="005D4EAE"/>
    <w:rsid w:val="005E0C0B"/>
    <w:rsid w:val="005E152D"/>
    <w:rsid w:val="005E156F"/>
    <w:rsid w:val="005E1CF5"/>
    <w:rsid w:val="005E2994"/>
    <w:rsid w:val="005E3FE8"/>
    <w:rsid w:val="005E440F"/>
    <w:rsid w:val="005E481F"/>
    <w:rsid w:val="005E7D44"/>
    <w:rsid w:val="005F187D"/>
    <w:rsid w:val="005F1974"/>
    <w:rsid w:val="005F3673"/>
    <w:rsid w:val="005F3949"/>
    <w:rsid w:val="005F588B"/>
    <w:rsid w:val="005F7F62"/>
    <w:rsid w:val="005F7FD3"/>
    <w:rsid w:val="0060099B"/>
    <w:rsid w:val="00604E2C"/>
    <w:rsid w:val="0060521C"/>
    <w:rsid w:val="0060639F"/>
    <w:rsid w:val="00607620"/>
    <w:rsid w:val="006076E8"/>
    <w:rsid w:val="006117F0"/>
    <w:rsid w:val="006155C3"/>
    <w:rsid w:val="0061749C"/>
    <w:rsid w:val="00617CEC"/>
    <w:rsid w:val="006206C0"/>
    <w:rsid w:val="006207D9"/>
    <w:rsid w:val="0062173C"/>
    <w:rsid w:val="006247CD"/>
    <w:rsid w:val="0062596C"/>
    <w:rsid w:val="00626BBB"/>
    <w:rsid w:val="00631E65"/>
    <w:rsid w:val="006321B4"/>
    <w:rsid w:val="00632E28"/>
    <w:rsid w:val="00637400"/>
    <w:rsid w:val="006434AC"/>
    <w:rsid w:val="006436D3"/>
    <w:rsid w:val="00645AFF"/>
    <w:rsid w:val="00645C87"/>
    <w:rsid w:val="00645E41"/>
    <w:rsid w:val="006460BC"/>
    <w:rsid w:val="00647BF0"/>
    <w:rsid w:val="00650C7A"/>
    <w:rsid w:val="00661BFD"/>
    <w:rsid w:val="00662142"/>
    <w:rsid w:val="0066318F"/>
    <w:rsid w:val="0066749C"/>
    <w:rsid w:val="006725C0"/>
    <w:rsid w:val="006728CE"/>
    <w:rsid w:val="006751A1"/>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9E2"/>
    <w:rsid w:val="006A0CA1"/>
    <w:rsid w:val="006A1D73"/>
    <w:rsid w:val="006A6A4D"/>
    <w:rsid w:val="006B0750"/>
    <w:rsid w:val="006B268F"/>
    <w:rsid w:val="006B27A4"/>
    <w:rsid w:val="006B57F3"/>
    <w:rsid w:val="006B627B"/>
    <w:rsid w:val="006C120B"/>
    <w:rsid w:val="006C21CD"/>
    <w:rsid w:val="006C25A9"/>
    <w:rsid w:val="006C2E71"/>
    <w:rsid w:val="006C315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1D7"/>
    <w:rsid w:val="006F2BB2"/>
    <w:rsid w:val="006F4875"/>
    <w:rsid w:val="006F5EDF"/>
    <w:rsid w:val="006F6238"/>
    <w:rsid w:val="006F784A"/>
    <w:rsid w:val="006F7AFF"/>
    <w:rsid w:val="00701AE7"/>
    <w:rsid w:val="00703832"/>
    <w:rsid w:val="00706A7B"/>
    <w:rsid w:val="00707091"/>
    <w:rsid w:val="00710003"/>
    <w:rsid w:val="00710F4B"/>
    <w:rsid w:val="00713ADE"/>
    <w:rsid w:val="00713F08"/>
    <w:rsid w:val="00716316"/>
    <w:rsid w:val="007175EE"/>
    <w:rsid w:val="0072323F"/>
    <w:rsid w:val="00725802"/>
    <w:rsid w:val="0072711C"/>
    <w:rsid w:val="00727D28"/>
    <w:rsid w:val="00735189"/>
    <w:rsid w:val="00735EBA"/>
    <w:rsid w:val="00736537"/>
    <w:rsid w:val="00736E85"/>
    <w:rsid w:val="007375A3"/>
    <w:rsid w:val="00741268"/>
    <w:rsid w:val="00742DBF"/>
    <w:rsid w:val="00746365"/>
    <w:rsid w:val="0074749A"/>
    <w:rsid w:val="007502B5"/>
    <w:rsid w:val="00751373"/>
    <w:rsid w:val="00751840"/>
    <w:rsid w:val="007529AA"/>
    <w:rsid w:val="00752FEF"/>
    <w:rsid w:val="0075378B"/>
    <w:rsid w:val="00755E0C"/>
    <w:rsid w:val="0076029B"/>
    <w:rsid w:val="007608D9"/>
    <w:rsid w:val="007634D3"/>
    <w:rsid w:val="007637C1"/>
    <w:rsid w:val="0076520A"/>
    <w:rsid w:val="00765755"/>
    <w:rsid w:val="00767ED0"/>
    <w:rsid w:val="0077475F"/>
    <w:rsid w:val="00775E15"/>
    <w:rsid w:val="007804CF"/>
    <w:rsid w:val="00783BAB"/>
    <w:rsid w:val="00787359"/>
    <w:rsid w:val="007910D1"/>
    <w:rsid w:val="00792960"/>
    <w:rsid w:val="00794FCD"/>
    <w:rsid w:val="0079605E"/>
    <w:rsid w:val="00796619"/>
    <w:rsid w:val="007A0DBC"/>
    <w:rsid w:val="007A2AE6"/>
    <w:rsid w:val="007A4403"/>
    <w:rsid w:val="007A4632"/>
    <w:rsid w:val="007A4DC1"/>
    <w:rsid w:val="007A694C"/>
    <w:rsid w:val="007B0473"/>
    <w:rsid w:val="007B13B3"/>
    <w:rsid w:val="007B2232"/>
    <w:rsid w:val="007B2A40"/>
    <w:rsid w:val="007B4247"/>
    <w:rsid w:val="007B5380"/>
    <w:rsid w:val="007B57FC"/>
    <w:rsid w:val="007B5870"/>
    <w:rsid w:val="007B64C4"/>
    <w:rsid w:val="007B7955"/>
    <w:rsid w:val="007C1221"/>
    <w:rsid w:val="007C22C4"/>
    <w:rsid w:val="007C3025"/>
    <w:rsid w:val="007C666B"/>
    <w:rsid w:val="007C7A54"/>
    <w:rsid w:val="007D0801"/>
    <w:rsid w:val="007D08B0"/>
    <w:rsid w:val="007D127F"/>
    <w:rsid w:val="007D1F9D"/>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1C1"/>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68C"/>
    <w:rsid w:val="00825D3E"/>
    <w:rsid w:val="00830344"/>
    <w:rsid w:val="008337F9"/>
    <w:rsid w:val="0083453C"/>
    <w:rsid w:val="00834D7B"/>
    <w:rsid w:val="00835DB2"/>
    <w:rsid w:val="008369BF"/>
    <w:rsid w:val="00836A37"/>
    <w:rsid w:val="0083709C"/>
    <w:rsid w:val="00841FB5"/>
    <w:rsid w:val="00841FC1"/>
    <w:rsid w:val="0084331F"/>
    <w:rsid w:val="00843390"/>
    <w:rsid w:val="00843AA2"/>
    <w:rsid w:val="0084421E"/>
    <w:rsid w:val="00844A7A"/>
    <w:rsid w:val="008455AC"/>
    <w:rsid w:val="00846587"/>
    <w:rsid w:val="008477FC"/>
    <w:rsid w:val="00847FE0"/>
    <w:rsid w:val="00850B6F"/>
    <w:rsid w:val="00852077"/>
    <w:rsid w:val="00854C5F"/>
    <w:rsid w:val="00854DB7"/>
    <w:rsid w:val="0085518B"/>
    <w:rsid w:val="0085704E"/>
    <w:rsid w:val="00857466"/>
    <w:rsid w:val="0086593E"/>
    <w:rsid w:val="008662D2"/>
    <w:rsid w:val="00866EC3"/>
    <w:rsid w:val="008703F4"/>
    <w:rsid w:val="00873F8D"/>
    <w:rsid w:val="0087405C"/>
    <w:rsid w:val="0087491A"/>
    <w:rsid w:val="00877AEB"/>
    <w:rsid w:val="008849A2"/>
    <w:rsid w:val="008850DB"/>
    <w:rsid w:val="00885E7A"/>
    <w:rsid w:val="008867EE"/>
    <w:rsid w:val="00887015"/>
    <w:rsid w:val="00887E14"/>
    <w:rsid w:val="00890DA0"/>
    <w:rsid w:val="00890E89"/>
    <w:rsid w:val="00891E2A"/>
    <w:rsid w:val="00893944"/>
    <w:rsid w:val="00895CB4"/>
    <w:rsid w:val="00897F55"/>
    <w:rsid w:val="008A2EB4"/>
    <w:rsid w:val="008A3F45"/>
    <w:rsid w:val="008A5A8B"/>
    <w:rsid w:val="008B0EA9"/>
    <w:rsid w:val="008B71F1"/>
    <w:rsid w:val="008C074C"/>
    <w:rsid w:val="008C12E6"/>
    <w:rsid w:val="008C17B0"/>
    <w:rsid w:val="008C25A9"/>
    <w:rsid w:val="008C2BDA"/>
    <w:rsid w:val="008C315D"/>
    <w:rsid w:val="008C3798"/>
    <w:rsid w:val="008C6776"/>
    <w:rsid w:val="008C6B11"/>
    <w:rsid w:val="008D065C"/>
    <w:rsid w:val="008D0A93"/>
    <w:rsid w:val="008D57AD"/>
    <w:rsid w:val="008D7C9A"/>
    <w:rsid w:val="008E3CBF"/>
    <w:rsid w:val="008E5593"/>
    <w:rsid w:val="008E5A4C"/>
    <w:rsid w:val="008E7216"/>
    <w:rsid w:val="008F0944"/>
    <w:rsid w:val="008F2122"/>
    <w:rsid w:val="008F2F46"/>
    <w:rsid w:val="008F3BA6"/>
    <w:rsid w:val="008F45C0"/>
    <w:rsid w:val="008F4FEA"/>
    <w:rsid w:val="008F5534"/>
    <w:rsid w:val="008F558E"/>
    <w:rsid w:val="008F7EB1"/>
    <w:rsid w:val="009003A3"/>
    <w:rsid w:val="00902A4D"/>
    <w:rsid w:val="00902C6A"/>
    <w:rsid w:val="00904667"/>
    <w:rsid w:val="00904C6A"/>
    <w:rsid w:val="009057FD"/>
    <w:rsid w:val="0090638D"/>
    <w:rsid w:val="00906514"/>
    <w:rsid w:val="0091210B"/>
    <w:rsid w:val="00915523"/>
    <w:rsid w:val="00916694"/>
    <w:rsid w:val="009166CF"/>
    <w:rsid w:val="00917403"/>
    <w:rsid w:val="00920A72"/>
    <w:rsid w:val="00920CA7"/>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1748"/>
    <w:rsid w:val="0095289D"/>
    <w:rsid w:val="009534FB"/>
    <w:rsid w:val="0095405E"/>
    <w:rsid w:val="00955AC2"/>
    <w:rsid w:val="009568F3"/>
    <w:rsid w:val="009650F5"/>
    <w:rsid w:val="0096540F"/>
    <w:rsid w:val="00965797"/>
    <w:rsid w:val="0096709C"/>
    <w:rsid w:val="0096753D"/>
    <w:rsid w:val="00967689"/>
    <w:rsid w:val="009702B6"/>
    <w:rsid w:val="009717D9"/>
    <w:rsid w:val="00974080"/>
    <w:rsid w:val="00975A29"/>
    <w:rsid w:val="00977E81"/>
    <w:rsid w:val="00981AB4"/>
    <w:rsid w:val="009829C3"/>
    <w:rsid w:val="0098606F"/>
    <w:rsid w:val="00987BC4"/>
    <w:rsid w:val="009909F2"/>
    <w:rsid w:val="00993FA7"/>
    <w:rsid w:val="00996C90"/>
    <w:rsid w:val="00997915"/>
    <w:rsid w:val="009A1041"/>
    <w:rsid w:val="009A1640"/>
    <w:rsid w:val="009A1A86"/>
    <w:rsid w:val="009A555B"/>
    <w:rsid w:val="009A658D"/>
    <w:rsid w:val="009B7669"/>
    <w:rsid w:val="009B7BA2"/>
    <w:rsid w:val="009C0872"/>
    <w:rsid w:val="009C1330"/>
    <w:rsid w:val="009C52EA"/>
    <w:rsid w:val="009C5B96"/>
    <w:rsid w:val="009C5FBA"/>
    <w:rsid w:val="009C607C"/>
    <w:rsid w:val="009C7230"/>
    <w:rsid w:val="009D2386"/>
    <w:rsid w:val="009D29FE"/>
    <w:rsid w:val="009D36C7"/>
    <w:rsid w:val="009D3D0F"/>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2A69"/>
    <w:rsid w:val="00A12F53"/>
    <w:rsid w:val="00A1486F"/>
    <w:rsid w:val="00A157E2"/>
    <w:rsid w:val="00A15D04"/>
    <w:rsid w:val="00A17283"/>
    <w:rsid w:val="00A204FF"/>
    <w:rsid w:val="00A20EFB"/>
    <w:rsid w:val="00A21B39"/>
    <w:rsid w:val="00A2245E"/>
    <w:rsid w:val="00A23D29"/>
    <w:rsid w:val="00A24317"/>
    <w:rsid w:val="00A24AC3"/>
    <w:rsid w:val="00A25D56"/>
    <w:rsid w:val="00A25E6D"/>
    <w:rsid w:val="00A26ACB"/>
    <w:rsid w:val="00A26E00"/>
    <w:rsid w:val="00A27F09"/>
    <w:rsid w:val="00A30C9F"/>
    <w:rsid w:val="00A33388"/>
    <w:rsid w:val="00A3610B"/>
    <w:rsid w:val="00A36C71"/>
    <w:rsid w:val="00A37125"/>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2F8"/>
    <w:rsid w:val="00A63626"/>
    <w:rsid w:val="00A653DF"/>
    <w:rsid w:val="00A65A09"/>
    <w:rsid w:val="00A70E70"/>
    <w:rsid w:val="00A71531"/>
    <w:rsid w:val="00A718B2"/>
    <w:rsid w:val="00A71BFB"/>
    <w:rsid w:val="00A72B93"/>
    <w:rsid w:val="00A7392C"/>
    <w:rsid w:val="00A74719"/>
    <w:rsid w:val="00A765D8"/>
    <w:rsid w:val="00A76973"/>
    <w:rsid w:val="00A807D1"/>
    <w:rsid w:val="00A80AC1"/>
    <w:rsid w:val="00A83A06"/>
    <w:rsid w:val="00A86C94"/>
    <w:rsid w:val="00A90CFC"/>
    <w:rsid w:val="00A937D2"/>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3FAC"/>
    <w:rsid w:val="00AB53A0"/>
    <w:rsid w:val="00AC08F1"/>
    <w:rsid w:val="00AC1CC7"/>
    <w:rsid w:val="00AC3529"/>
    <w:rsid w:val="00AC4E4F"/>
    <w:rsid w:val="00AC7DEA"/>
    <w:rsid w:val="00AD1893"/>
    <w:rsid w:val="00AD1D9D"/>
    <w:rsid w:val="00AD2738"/>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1A4A"/>
    <w:rsid w:val="00B077A2"/>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4612"/>
    <w:rsid w:val="00B35510"/>
    <w:rsid w:val="00B36BFB"/>
    <w:rsid w:val="00B40776"/>
    <w:rsid w:val="00B427E4"/>
    <w:rsid w:val="00B42B00"/>
    <w:rsid w:val="00B43194"/>
    <w:rsid w:val="00B4444B"/>
    <w:rsid w:val="00B466FC"/>
    <w:rsid w:val="00B46D12"/>
    <w:rsid w:val="00B47EB9"/>
    <w:rsid w:val="00B514CB"/>
    <w:rsid w:val="00B540AC"/>
    <w:rsid w:val="00B56C70"/>
    <w:rsid w:val="00B609D9"/>
    <w:rsid w:val="00B618D8"/>
    <w:rsid w:val="00B63624"/>
    <w:rsid w:val="00B6375A"/>
    <w:rsid w:val="00B64543"/>
    <w:rsid w:val="00B65591"/>
    <w:rsid w:val="00B67140"/>
    <w:rsid w:val="00B700B6"/>
    <w:rsid w:val="00B71278"/>
    <w:rsid w:val="00B71C4E"/>
    <w:rsid w:val="00B7297F"/>
    <w:rsid w:val="00B73CA1"/>
    <w:rsid w:val="00B745C6"/>
    <w:rsid w:val="00B75BB8"/>
    <w:rsid w:val="00B76F66"/>
    <w:rsid w:val="00B80040"/>
    <w:rsid w:val="00B83C39"/>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1042"/>
    <w:rsid w:val="00BB2CFD"/>
    <w:rsid w:val="00BB2EE7"/>
    <w:rsid w:val="00BB3746"/>
    <w:rsid w:val="00BB44D0"/>
    <w:rsid w:val="00BB5159"/>
    <w:rsid w:val="00BB54F1"/>
    <w:rsid w:val="00BB59DD"/>
    <w:rsid w:val="00BB7B3F"/>
    <w:rsid w:val="00BB7EEA"/>
    <w:rsid w:val="00BC089C"/>
    <w:rsid w:val="00BC2465"/>
    <w:rsid w:val="00BC2D06"/>
    <w:rsid w:val="00BC3BC8"/>
    <w:rsid w:val="00BC483A"/>
    <w:rsid w:val="00BC4D10"/>
    <w:rsid w:val="00BC5C7A"/>
    <w:rsid w:val="00BC5D42"/>
    <w:rsid w:val="00BC6223"/>
    <w:rsid w:val="00BD0333"/>
    <w:rsid w:val="00BD0D21"/>
    <w:rsid w:val="00BD0F9E"/>
    <w:rsid w:val="00BD2407"/>
    <w:rsid w:val="00BD4231"/>
    <w:rsid w:val="00BD43E6"/>
    <w:rsid w:val="00BD53D1"/>
    <w:rsid w:val="00BD5C5C"/>
    <w:rsid w:val="00BE0F3D"/>
    <w:rsid w:val="00BE324F"/>
    <w:rsid w:val="00BE372B"/>
    <w:rsid w:val="00BE6C7C"/>
    <w:rsid w:val="00BE70F7"/>
    <w:rsid w:val="00BF196F"/>
    <w:rsid w:val="00BF1BE3"/>
    <w:rsid w:val="00BF3FE1"/>
    <w:rsid w:val="00BF4849"/>
    <w:rsid w:val="00BF57C6"/>
    <w:rsid w:val="00BF5B73"/>
    <w:rsid w:val="00BF6BFF"/>
    <w:rsid w:val="00BF6FC8"/>
    <w:rsid w:val="00C01439"/>
    <w:rsid w:val="00C02F43"/>
    <w:rsid w:val="00C05B17"/>
    <w:rsid w:val="00C068EA"/>
    <w:rsid w:val="00C06D05"/>
    <w:rsid w:val="00C0711A"/>
    <w:rsid w:val="00C13379"/>
    <w:rsid w:val="00C15710"/>
    <w:rsid w:val="00C163B7"/>
    <w:rsid w:val="00C20A72"/>
    <w:rsid w:val="00C21874"/>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5064F"/>
    <w:rsid w:val="00C53B23"/>
    <w:rsid w:val="00C54EAE"/>
    <w:rsid w:val="00C577B3"/>
    <w:rsid w:val="00C577FC"/>
    <w:rsid w:val="00C617F7"/>
    <w:rsid w:val="00C6348D"/>
    <w:rsid w:val="00C63694"/>
    <w:rsid w:val="00C639D9"/>
    <w:rsid w:val="00C6678E"/>
    <w:rsid w:val="00C66B5C"/>
    <w:rsid w:val="00C67691"/>
    <w:rsid w:val="00C72E20"/>
    <w:rsid w:val="00C7303C"/>
    <w:rsid w:val="00C737DE"/>
    <w:rsid w:val="00C74850"/>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6F4"/>
    <w:rsid w:val="00C96D33"/>
    <w:rsid w:val="00C96DFE"/>
    <w:rsid w:val="00C97133"/>
    <w:rsid w:val="00C974AF"/>
    <w:rsid w:val="00CA07F9"/>
    <w:rsid w:val="00CA14D3"/>
    <w:rsid w:val="00CA1761"/>
    <w:rsid w:val="00CA262F"/>
    <w:rsid w:val="00CA3E69"/>
    <w:rsid w:val="00CA3F0C"/>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6FA7"/>
    <w:rsid w:val="00CC7175"/>
    <w:rsid w:val="00CC7765"/>
    <w:rsid w:val="00CD020C"/>
    <w:rsid w:val="00CD1117"/>
    <w:rsid w:val="00CD3CCD"/>
    <w:rsid w:val="00CD49A8"/>
    <w:rsid w:val="00CE1B73"/>
    <w:rsid w:val="00CE26DB"/>
    <w:rsid w:val="00CE39F8"/>
    <w:rsid w:val="00CE4AA8"/>
    <w:rsid w:val="00CE513F"/>
    <w:rsid w:val="00CE779B"/>
    <w:rsid w:val="00CF0294"/>
    <w:rsid w:val="00CF095A"/>
    <w:rsid w:val="00CF14D6"/>
    <w:rsid w:val="00CF2F69"/>
    <w:rsid w:val="00CF492A"/>
    <w:rsid w:val="00CF5836"/>
    <w:rsid w:val="00CF78F2"/>
    <w:rsid w:val="00CF7F38"/>
    <w:rsid w:val="00D001F4"/>
    <w:rsid w:val="00D0167E"/>
    <w:rsid w:val="00D02CE8"/>
    <w:rsid w:val="00D046EF"/>
    <w:rsid w:val="00D0512D"/>
    <w:rsid w:val="00D05BDF"/>
    <w:rsid w:val="00D06C82"/>
    <w:rsid w:val="00D06DCE"/>
    <w:rsid w:val="00D06ED8"/>
    <w:rsid w:val="00D10634"/>
    <w:rsid w:val="00D119B9"/>
    <w:rsid w:val="00D11B0C"/>
    <w:rsid w:val="00D11ED0"/>
    <w:rsid w:val="00D121F1"/>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34A4E"/>
    <w:rsid w:val="00D40058"/>
    <w:rsid w:val="00D40A37"/>
    <w:rsid w:val="00D420C4"/>
    <w:rsid w:val="00D45380"/>
    <w:rsid w:val="00D4571E"/>
    <w:rsid w:val="00D46CC0"/>
    <w:rsid w:val="00D50B4C"/>
    <w:rsid w:val="00D515B4"/>
    <w:rsid w:val="00D54995"/>
    <w:rsid w:val="00D55063"/>
    <w:rsid w:val="00D57717"/>
    <w:rsid w:val="00D61EC9"/>
    <w:rsid w:val="00D62D16"/>
    <w:rsid w:val="00D65AC1"/>
    <w:rsid w:val="00D66D90"/>
    <w:rsid w:val="00D67594"/>
    <w:rsid w:val="00D67EBF"/>
    <w:rsid w:val="00D70273"/>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2E93"/>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49FC"/>
    <w:rsid w:val="00DC4EA3"/>
    <w:rsid w:val="00DC556C"/>
    <w:rsid w:val="00DC5957"/>
    <w:rsid w:val="00DC5F63"/>
    <w:rsid w:val="00DC6871"/>
    <w:rsid w:val="00DC76AE"/>
    <w:rsid w:val="00DD28A6"/>
    <w:rsid w:val="00DD47C7"/>
    <w:rsid w:val="00DD4842"/>
    <w:rsid w:val="00DD4B45"/>
    <w:rsid w:val="00DD7A50"/>
    <w:rsid w:val="00DE1044"/>
    <w:rsid w:val="00DE2003"/>
    <w:rsid w:val="00DE530C"/>
    <w:rsid w:val="00DE56D2"/>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14BE4"/>
    <w:rsid w:val="00E21A32"/>
    <w:rsid w:val="00E2406A"/>
    <w:rsid w:val="00E247CB"/>
    <w:rsid w:val="00E24D70"/>
    <w:rsid w:val="00E24FA4"/>
    <w:rsid w:val="00E25F02"/>
    <w:rsid w:val="00E27A34"/>
    <w:rsid w:val="00E33300"/>
    <w:rsid w:val="00E34021"/>
    <w:rsid w:val="00E34263"/>
    <w:rsid w:val="00E342E7"/>
    <w:rsid w:val="00E34362"/>
    <w:rsid w:val="00E3645C"/>
    <w:rsid w:val="00E37611"/>
    <w:rsid w:val="00E402B6"/>
    <w:rsid w:val="00E405A7"/>
    <w:rsid w:val="00E40C43"/>
    <w:rsid w:val="00E40DFC"/>
    <w:rsid w:val="00E41301"/>
    <w:rsid w:val="00E41703"/>
    <w:rsid w:val="00E42BDE"/>
    <w:rsid w:val="00E42ED0"/>
    <w:rsid w:val="00E4328A"/>
    <w:rsid w:val="00E43570"/>
    <w:rsid w:val="00E44C3A"/>
    <w:rsid w:val="00E460A5"/>
    <w:rsid w:val="00E46CBA"/>
    <w:rsid w:val="00E47946"/>
    <w:rsid w:val="00E47FC1"/>
    <w:rsid w:val="00E522FE"/>
    <w:rsid w:val="00E5334D"/>
    <w:rsid w:val="00E541D2"/>
    <w:rsid w:val="00E54AE7"/>
    <w:rsid w:val="00E560D9"/>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3C4"/>
    <w:rsid w:val="00E75578"/>
    <w:rsid w:val="00E75A35"/>
    <w:rsid w:val="00E77243"/>
    <w:rsid w:val="00E77A74"/>
    <w:rsid w:val="00E80D0C"/>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3297"/>
    <w:rsid w:val="00EC6E15"/>
    <w:rsid w:val="00EC6EC3"/>
    <w:rsid w:val="00EC7231"/>
    <w:rsid w:val="00EC7E30"/>
    <w:rsid w:val="00ED0A25"/>
    <w:rsid w:val="00ED1FB0"/>
    <w:rsid w:val="00ED293B"/>
    <w:rsid w:val="00ED2D92"/>
    <w:rsid w:val="00ED5B2A"/>
    <w:rsid w:val="00ED6CFF"/>
    <w:rsid w:val="00ED6E73"/>
    <w:rsid w:val="00EE145A"/>
    <w:rsid w:val="00EE304B"/>
    <w:rsid w:val="00EE339F"/>
    <w:rsid w:val="00EE6758"/>
    <w:rsid w:val="00EF30FD"/>
    <w:rsid w:val="00EF33AA"/>
    <w:rsid w:val="00EF340C"/>
    <w:rsid w:val="00EF46FC"/>
    <w:rsid w:val="00EF581F"/>
    <w:rsid w:val="00EF6054"/>
    <w:rsid w:val="00EF699D"/>
    <w:rsid w:val="00EF6BBB"/>
    <w:rsid w:val="00EF718B"/>
    <w:rsid w:val="00EF760D"/>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3554"/>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2BAE"/>
    <w:rsid w:val="00F63B0B"/>
    <w:rsid w:val="00F656AF"/>
    <w:rsid w:val="00F65700"/>
    <w:rsid w:val="00F65D7D"/>
    <w:rsid w:val="00F67801"/>
    <w:rsid w:val="00F72DDB"/>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304D"/>
    <w:rsid w:val="00F9460B"/>
    <w:rsid w:val="00F94BB5"/>
    <w:rsid w:val="00F961A3"/>
    <w:rsid w:val="00FA0951"/>
    <w:rsid w:val="00FA0AFC"/>
    <w:rsid w:val="00FA0FC2"/>
    <w:rsid w:val="00FA1C1C"/>
    <w:rsid w:val="00FA2529"/>
    <w:rsid w:val="00FA2AFE"/>
    <w:rsid w:val="00FA2CD7"/>
    <w:rsid w:val="00FA49D1"/>
    <w:rsid w:val="00FA6C0C"/>
    <w:rsid w:val="00FA7C12"/>
    <w:rsid w:val="00FB0FA7"/>
    <w:rsid w:val="00FB154B"/>
    <w:rsid w:val="00FB17F5"/>
    <w:rsid w:val="00FB2C83"/>
    <w:rsid w:val="00FB3E98"/>
    <w:rsid w:val="00FB3F51"/>
    <w:rsid w:val="00FB5D4A"/>
    <w:rsid w:val="00FB7F72"/>
    <w:rsid w:val="00FC0729"/>
    <w:rsid w:val="00FC4D79"/>
    <w:rsid w:val="00FC5C03"/>
    <w:rsid w:val="00FC5DAB"/>
    <w:rsid w:val="00FC61AA"/>
    <w:rsid w:val="00FC691F"/>
    <w:rsid w:val="00FC74CA"/>
    <w:rsid w:val="00FC79EA"/>
    <w:rsid w:val="00FD026F"/>
    <w:rsid w:val="00FD15D7"/>
    <w:rsid w:val="00FD188C"/>
    <w:rsid w:val="00FD1B29"/>
    <w:rsid w:val="00FD1F0E"/>
    <w:rsid w:val="00FD50C7"/>
    <w:rsid w:val="00FE1CAE"/>
    <w:rsid w:val="00FE3CE6"/>
    <w:rsid w:val="00FE4141"/>
    <w:rsid w:val="00FE448E"/>
    <w:rsid w:val="00FE5C75"/>
    <w:rsid w:val="00FF4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68495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numbering" w:customStyle="1" w:styleId="numbers1">
    <w:name w:val="numbers1"/>
    <w:rsid w:val="00DC556C"/>
  </w:style>
  <w:style w:type="character" w:styleId="Emphasis">
    <w:name w:val="Emphasis"/>
    <w:basedOn w:val="DefaultParagraphFont"/>
    <w:qFormat/>
    <w:rsid w:val="009C13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numbering" w:customStyle="1" w:styleId="numbers1">
    <w:name w:val="numbers1"/>
    <w:rsid w:val="00DC556C"/>
  </w:style>
  <w:style w:type="character" w:styleId="Emphasis">
    <w:name w:val="Emphasis"/>
    <w:basedOn w:val="DefaultParagraphFont"/>
    <w:qFormat/>
    <w:rsid w:val="009C1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mer\Downloads\Kinetic%20Energy%20Lab.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NYTQRMT4MAHZ-2-47769</_dlc_DocId>
    <_dlc_DocIdUrl xmlns="8e8c147c-4a44-4efb-abf1-e3af25080dca">
      <Url>http://eportal.education2020.com/Curriculum/CSCI/_layouts/DocIdRedir.aspx?ID=NYTQRMT4MAHZ-2-47769</Url>
      <Description>NYTQRMT4MAHZ-2-47769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F663-C238-4F4C-947A-55703FBB4746}"/>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2213368-E141-4BB4-956B-33A77E765E0B}"/>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D6A3E9FA-03C5-4092-89CA-CE2B7966991C}"/>
</file>

<file path=docProps/app.xml><?xml version="1.0" encoding="utf-8"?>
<Properties xmlns="http://schemas.openxmlformats.org/officeDocument/2006/extended-properties" xmlns:vt="http://schemas.openxmlformats.org/officeDocument/2006/docPropsVTypes">
  <Template>Kinetic Energy Lab</Template>
  <TotalTime>0</TotalTime>
  <Pages>7</Pages>
  <Words>1985</Words>
  <Characters>9125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11088</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Catie Gresko</cp:lastModifiedBy>
  <cp:revision>3</cp:revision>
  <cp:lastPrinted>2013-12-18T22:13:00Z</cp:lastPrinted>
  <dcterms:created xsi:type="dcterms:W3CDTF">2014-04-15T21:08:00Z</dcterms:created>
  <dcterms:modified xsi:type="dcterms:W3CDTF">2014-04-18T18:51:00Z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5be1f9b8-57fe-44c6-af1e-8fe069c43f79</vt:lpwstr>
  </property>
  <property fmtid="{D5CDD505-2E9C-101B-9397-08002B2CF9AE}" pid="4" name="TaxKeyword">
    <vt:lpwstr>8268;#word template|e509681c-2a53-48c4-9e43-9883af6a85ed;#7229;#lab|b821b46e-a9de-403a-812d-d305b612c9b8</vt:lpwstr>
  </property>
</Properties>
</file>