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693688"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w:t>
      </w:r>
      <w:r w:rsidR="00854DB7" w:rsidRPr="00693688">
        <w:rPr>
          <w:rFonts w:ascii="Arial" w:hAnsi="Arial"/>
          <w:bCs/>
          <w:color w:val="auto"/>
          <w:szCs w:val="28"/>
        </w:rPr>
        <w:t>ion</w:t>
      </w:r>
    </w:p>
    <w:p w14:paraId="1578FA7B" w14:textId="44254FEA" w:rsidR="00BF11F0" w:rsidRPr="00693688" w:rsidRDefault="00854DB7" w:rsidP="00693688">
      <w:pPr>
        <w:pStyle w:val="Default"/>
        <w:rPr>
          <w:color w:val="auto"/>
          <w:sz w:val="20"/>
          <w:szCs w:val="20"/>
        </w:rPr>
      </w:pPr>
      <w:r w:rsidRPr="00693688">
        <w:rPr>
          <w:b/>
          <w:color w:val="auto"/>
          <w:sz w:val="20"/>
          <w:szCs w:val="20"/>
        </w:rPr>
        <w:t>Purpose</w:t>
      </w:r>
      <w:r w:rsidRPr="00693688">
        <w:rPr>
          <w:color w:val="auto"/>
          <w:sz w:val="20"/>
          <w:szCs w:val="20"/>
        </w:rPr>
        <w:tab/>
      </w:r>
      <w:r w:rsidR="00D55C8E" w:rsidRPr="00693688">
        <w:rPr>
          <w:color w:val="auto"/>
          <w:sz w:val="20"/>
          <w:szCs w:val="20"/>
        </w:rPr>
        <w:t>Explore the identity of different metal ions using a flame test.</w:t>
      </w:r>
    </w:p>
    <w:p w14:paraId="134173E5" w14:textId="77777777" w:rsidR="00854DB7" w:rsidRPr="00693688" w:rsidRDefault="00854DB7" w:rsidP="00693688">
      <w:pPr>
        <w:pStyle w:val="hanginglist"/>
        <w:spacing w:before="120"/>
        <w:rPr>
          <w:b w:val="0"/>
          <w:szCs w:val="20"/>
        </w:rPr>
      </w:pPr>
      <w:r w:rsidRPr="00693688">
        <w:rPr>
          <w:szCs w:val="20"/>
        </w:rPr>
        <w:t>Time</w:t>
      </w:r>
      <w:r w:rsidRPr="00693688">
        <w:rPr>
          <w:szCs w:val="20"/>
        </w:rPr>
        <w:tab/>
      </w:r>
      <w:r w:rsidRPr="00693688">
        <w:rPr>
          <w:b w:val="0"/>
          <w:szCs w:val="20"/>
        </w:rPr>
        <w:t>Approximately 45 minutes</w:t>
      </w:r>
    </w:p>
    <w:p w14:paraId="3E6FEF97" w14:textId="67474B85" w:rsidR="00D55C8E" w:rsidRPr="00693688" w:rsidRDefault="00854DB7" w:rsidP="00D55C8E">
      <w:pPr>
        <w:pStyle w:val="Default"/>
        <w:spacing w:after="120"/>
        <w:rPr>
          <w:color w:val="auto"/>
          <w:sz w:val="20"/>
          <w:szCs w:val="20"/>
        </w:rPr>
      </w:pPr>
      <w:r w:rsidRPr="00693688">
        <w:rPr>
          <w:b/>
          <w:color w:val="auto"/>
          <w:sz w:val="20"/>
          <w:szCs w:val="20"/>
        </w:rPr>
        <w:t>Question</w:t>
      </w:r>
      <w:r w:rsidRPr="00693688">
        <w:rPr>
          <w:color w:val="auto"/>
          <w:sz w:val="20"/>
          <w:szCs w:val="20"/>
        </w:rPr>
        <w:tab/>
      </w:r>
      <w:r w:rsidR="00D55C8E" w:rsidRPr="00693688">
        <w:rPr>
          <w:color w:val="auto"/>
          <w:sz w:val="20"/>
          <w:szCs w:val="20"/>
        </w:rPr>
        <w:t>How can you use flame color to identify the metal ion in an unknown compound?</w:t>
      </w:r>
    </w:p>
    <w:p w14:paraId="2DFCE43D" w14:textId="57DC0DDB" w:rsidR="00D55C8E" w:rsidRPr="00693688" w:rsidRDefault="00BF11F0" w:rsidP="00D55C8E">
      <w:pPr>
        <w:pStyle w:val="Default"/>
        <w:spacing w:after="120"/>
        <w:ind w:left="1440" w:hanging="1440"/>
        <w:rPr>
          <w:color w:val="auto"/>
          <w:sz w:val="20"/>
          <w:szCs w:val="20"/>
        </w:rPr>
      </w:pPr>
      <w:r w:rsidRPr="00693688">
        <w:rPr>
          <w:b/>
          <w:color w:val="auto"/>
          <w:sz w:val="20"/>
          <w:szCs w:val="20"/>
        </w:rPr>
        <w:t>Hypothesis</w:t>
      </w:r>
      <w:r w:rsidRPr="00693688">
        <w:rPr>
          <w:color w:val="auto"/>
          <w:sz w:val="20"/>
          <w:szCs w:val="20"/>
        </w:rPr>
        <w:tab/>
      </w:r>
      <w:r w:rsidR="00D55C8E" w:rsidRPr="00693688">
        <w:rPr>
          <w:color w:val="auto"/>
          <w:sz w:val="20"/>
          <w:szCs w:val="20"/>
        </w:rPr>
        <w:t xml:space="preserve">If an unknown metal ion’s flame color matches that of a known metal ion, then the metal ion likely is the same because metal ions produce characteristic colors when burned. </w:t>
      </w:r>
    </w:p>
    <w:p w14:paraId="287A02BE" w14:textId="150C60F1" w:rsidR="002119A7" w:rsidRPr="00693688" w:rsidRDefault="002119A7" w:rsidP="00D55C8E">
      <w:pPr>
        <w:pStyle w:val="Default"/>
        <w:ind w:left="1440" w:hanging="1440"/>
        <w:rPr>
          <w:color w:val="auto"/>
        </w:rPr>
      </w:pPr>
      <w:r w:rsidRPr="00693688">
        <w:rPr>
          <w:b/>
          <w:color w:val="auto"/>
          <w:sz w:val="20"/>
          <w:szCs w:val="20"/>
        </w:rPr>
        <w:t>Summary</w:t>
      </w:r>
      <w:r w:rsidRPr="00693688">
        <w:rPr>
          <w:color w:val="auto"/>
          <w:sz w:val="20"/>
          <w:szCs w:val="20"/>
        </w:rPr>
        <w:tab/>
      </w:r>
      <w:r w:rsidR="00D55C8E" w:rsidRPr="00693688">
        <w:rPr>
          <w:color w:val="auto"/>
          <w:sz w:val="20"/>
          <w:szCs w:val="20"/>
        </w:rPr>
        <w:t>First you will perform the flame test for six different metal ions and record the color data. Then you will use the color data to identify the metal ions in two unknown solutions.</w:t>
      </w:r>
    </w:p>
    <w:p w14:paraId="6BC7FCFA" w14:textId="77777777" w:rsidR="00854DB7" w:rsidRPr="00693688" w:rsidRDefault="00854DB7" w:rsidP="00277E45">
      <w:pPr>
        <w:pStyle w:val="Heading1"/>
        <w:rPr>
          <w:color w:val="auto"/>
        </w:rPr>
      </w:pPr>
      <w:r w:rsidRPr="00693688">
        <w:rPr>
          <w:color w:val="auto"/>
        </w:rPr>
        <w:t>Safety</w:t>
      </w:r>
    </w:p>
    <w:p w14:paraId="32F0D664" w14:textId="7158E14B" w:rsidR="00280C3B" w:rsidRPr="00280C3B" w:rsidRDefault="00280C3B" w:rsidP="00280C3B">
      <w:pPr>
        <w:keepNext w:val="0"/>
        <w:autoSpaceDE w:val="0"/>
        <w:autoSpaceDN w:val="0"/>
        <w:adjustRightInd w:val="0"/>
        <w:rPr>
          <w:rFonts w:ascii="Wingdings" w:eastAsia="MS Mincho" w:hAnsi="Wingdings" w:cs="Wingdings"/>
          <w:sz w:val="24"/>
          <w:szCs w:val="24"/>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 xml:space="preserve">Always wear a lab gown, safety goggles, and gloves while performing an experiment. </w:t>
      </w:r>
    </w:p>
    <w:p w14:paraId="5C5D785E" w14:textId="77777777" w:rsidR="00280C3B" w:rsidRPr="00280C3B" w:rsidRDefault="00280C3B" w:rsidP="00280C3B">
      <w:pPr>
        <w:keepNext w:val="0"/>
        <w:autoSpaceDE w:val="0"/>
        <w:autoSpaceDN w:val="0"/>
        <w:adjustRightInd w:val="0"/>
        <w:rPr>
          <w:rFonts w:eastAsia="MS Mincho" w:cs="Arial"/>
          <w:szCs w:val="20"/>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 xml:space="preserve">Do not smell or taste any of the chemicals. </w:t>
      </w:r>
    </w:p>
    <w:p w14:paraId="08DF9747" w14:textId="77777777" w:rsidR="00280C3B" w:rsidRPr="00280C3B" w:rsidRDefault="00280C3B" w:rsidP="00280C3B">
      <w:pPr>
        <w:keepNext w:val="0"/>
        <w:autoSpaceDE w:val="0"/>
        <w:autoSpaceDN w:val="0"/>
        <w:adjustRightInd w:val="0"/>
        <w:rPr>
          <w:rFonts w:eastAsia="MS Mincho" w:cs="Arial"/>
          <w:szCs w:val="20"/>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 xml:space="preserve">Use caution around the flame as nearby items can ignite. </w:t>
      </w:r>
    </w:p>
    <w:p w14:paraId="04BB2C34" w14:textId="77777777" w:rsidR="00280C3B" w:rsidRPr="00280C3B" w:rsidRDefault="00280C3B" w:rsidP="00280C3B">
      <w:pPr>
        <w:keepNext w:val="0"/>
        <w:autoSpaceDE w:val="0"/>
        <w:autoSpaceDN w:val="0"/>
        <w:adjustRightInd w:val="0"/>
        <w:rPr>
          <w:rFonts w:eastAsia="MS Mincho" w:cs="Arial"/>
          <w:szCs w:val="20"/>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 xml:space="preserve">Tie back long hair and secure any loose clothing before approaching a flame. </w:t>
      </w:r>
    </w:p>
    <w:p w14:paraId="1B9B7D37" w14:textId="77777777" w:rsidR="00280C3B" w:rsidRPr="00280C3B" w:rsidRDefault="00280C3B" w:rsidP="00FD7FF2">
      <w:pPr>
        <w:keepNext w:val="0"/>
        <w:autoSpaceDE w:val="0"/>
        <w:autoSpaceDN w:val="0"/>
        <w:adjustRightInd w:val="0"/>
        <w:ind w:left="270" w:hanging="270"/>
        <w:rPr>
          <w:rFonts w:eastAsia="MS Mincho" w:cs="Arial"/>
          <w:szCs w:val="20"/>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 xml:space="preserve">Do not use the Bunsen burner unless you have been trained and approved as a user by your teacher. </w:t>
      </w:r>
    </w:p>
    <w:p w14:paraId="371F74E8" w14:textId="42E0FE75" w:rsidR="00280C3B" w:rsidRPr="00280C3B" w:rsidRDefault="00280C3B" w:rsidP="00280C3B">
      <w:pPr>
        <w:keepNext w:val="0"/>
        <w:autoSpaceDE w:val="0"/>
        <w:autoSpaceDN w:val="0"/>
        <w:adjustRightInd w:val="0"/>
        <w:ind w:left="270" w:hanging="270"/>
        <w:rPr>
          <w:rFonts w:eastAsia="MS Mincho" w:cs="Arial"/>
          <w:szCs w:val="20"/>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To protect yourself from touching both the solutions and the flame</w:t>
      </w:r>
      <w:r w:rsidRPr="00693688">
        <w:rPr>
          <w:rFonts w:eastAsia="MS Mincho" w:cs="Arial"/>
          <w:szCs w:val="20"/>
        </w:rPr>
        <w:t xml:space="preserve">, be sure to hold the insulated </w:t>
      </w:r>
      <w:r w:rsidRPr="00280C3B">
        <w:rPr>
          <w:rFonts w:eastAsia="MS Mincho" w:cs="Arial"/>
          <w:szCs w:val="20"/>
        </w:rPr>
        <w:t xml:space="preserve">handle, away from the exposed part of the wire. </w:t>
      </w:r>
    </w:p>
    <w:p w14:paraId="4CD4BE86" w14:textId="53DDF255" w:rsidR="00280C3B" w:rsidRPr="00280C3B" w:rsidRDefault="00280C3B" w:rsidP="00090C75">
      <w:pPr>
        <w:keepNext w:val="0"/>
        <w:autoSpaceDE w:val="0"/>
        <w:autoSpaceDN w:val="0"/>
        <w:adjustRightInd w:val="0"/>
        <w:ind w:left="270" w:hanging="270"/>
        <w:rPr>
          <w:rFonts w:eastAsia="MS Mincho" w:cs="Arial"/>
          <w:szCs w:val="20"/>
        </w:rPr>
      </w:pPr>
      <w:r w:rsidRPr="00280C3B">
        <w:rPr>
          <w:rFonts w:ascii="Wingdings" w:eastAsia="MS Mincho" w:hAnsi="Wingdings" w:cs="Wingdings"/>
          <w:szCs w:val="20"/>
        </w:rPr>
        <w:t></w:t>
      </w:r>
      <w:r w:rsidR="00090C75">
        <w:rPr>
          <w:rFonts w:ascii="Wingdings" w:eastAsia="MS Mincho" w:hAnsi="Wingdings" w:cs="Wingdings"/>
          <w:szCs w:val="20"/>
        </w:rPr>
        <w:t></w:t>
      </w:r>
      <w:r w:rsidRPr="00280C3B">
        <w:rPr>
          <w:rFonts w:eastAsia="MS Mincho" w:cs="Arial"/>
          <w:szCs w:val="20"/>
        </w:rPr>
        <w:t xml:space="preserve">Use chemical resistant gloves when handling chemicals and tongs when moving hot objects. </w:t>
      </w:r>
    </w:p>
    <w:p w14:paraId="189DF725" w14:textId="19F15CC9" w:rsidR="00280C3B" w:rsidRPr="00280C3B" w:rsidRDefault="00280C3B" w:rsidP="00280C3B">
      <w:pPr>
        <w:keepNext w:val="0"/>
        <w:autoSpaceDE w:val="0"/>
        <w:autoSpaceDN w:val="0"/>
        <w:adjustRightInd w:val="0"/>
        <w:rPr>
          <w:rFonts w:eastAsia="MS Mincho" w:cs="Arial"/>
          <w:szCs w:val="20"/>
        </w:rPr>
      </w:pPr>
      <w:r w:rsidRPr="00280C3B">
        <w:rPr>
          <w:rFonts w:ascii="Wingdings" w:eastAsia="MS Mincho" w:hAnsi="Wingdings" w:cs="Wingdings"/>
          <w:szCs w:val="20"/>
        </w:rPr>
        <w:t></w:t>
      </w:r>
      <w:r w:rsidRPr="00693688">
        <w:rPr>
          <w:rFonts w:ascii="Wingdings" w:eastAsia="MS Mincho" w:hAnsi="Wingdings" w:cs="Wingdings"/>
          <w:szCs w:val="20"/>
        </w:rPr>
        <w:t></w:t>
      </w:r>
      <w:r w:rsidRPr="00280C3B">
        <w:rPr>
          <w:rFonts w:eastAsia="MS Mincho" w:cs="Arial"/>
          <w:szCs w:val="20"/>
        </w:rPr>
        <w:t xml:space="preserve">Report all accidents – no matter how </w:t>
      </w:r>
      <w:r w:rsidRPr="00693688">
        <w:rPr>
          <w:rFonts w:eastAsia="MS Mincho" w:cs="Arial"/>
          <w:szCs w:val="20"/>
        </w:rPr>
        <w:t>big or small – to your teacher.</w:t>
      </w:r>
    </w:p>
    <w:p w14:paraId="7F1EFF75" w14:textId="77777777" w:rsidR="00280C3B" w:rsidRPr="00280C3B" w:rsidRDefault="00280C3B" w:rsidP="00280C3B">
      <w:pPr>
        <w:keepNext w:val="0"/>
        <w:autoSpaceDE w:val="0"/>
        <w:autoSpaceDN w:val="0"/>
        <w:adjustRightInd w:val="0"/>
        <w:rPr>
          <w:rFonts w:eastAsia="MS Mincho" w:cs="Arial"/>
          <w:szCs w:val="20"/>
        </w:rPr>
      </w:pPr>
      <w:r w:rsidRPr="00280C3B">
        <w:rPr>
          <w:rFonts w:ascii="Wingdings" w:eastAsia="MS Mincho" w:hAnsi="Wingdings" w:cs="Wingdings"/>
          <w:szCs w:val="20"/>
        </w:rPr>
        <w:t></w:t>
      </w:r>
      <w:r w:rsidRPr="00280C3B">
        <w:rPr>
          <w:rFonts w:ascii="Wingdings" w:eastAsia="MS Mincho" w:hAnsi="Wingdings" w:cs="Wingdings"/>
          <w:szCs w:val="20"/>
        </w:rPr>
        <w:t></w:t>
      </w:r>
      <w:r w:rsidRPr="00280C3B">
        <w:rPr>
          <w:rFonts w:eastAsia="MS Mincho" w:cs="Arial"/>
          <w:szCs w:val="20"/>
        </w:rPr>
        <w:t xml:space="preserve">Keep your work area clear of all materials except those needed for the experiment. </w:t>
      </w:r>
    </w:p>
    <w:p w14:paraId="1E771235" w14:textId="66779621" w:rsidR="00854DB7" w:rsidRPr="00693688" w:rsidRDefault="00693688" w:rsidP="00854DB7">
      <w:pPr>
        <w:pStyle w:val="Heading1"/>
        <w:rPr>
          <w:color w:val="auto"/>
        </w:rPr>
      </w:pPr>
      <w:r>
        <w:rPr>
          <w:color w:val="auto"/>
        </w:rPr>
        <w:br w:type="page"/>
      </w:r>
      <w:r w:rsidR="00854DB7" w:rsidRPr="00693688">
        <w:rPr>
          <w:color w:val="auto"/>
        </w:rPr>
        <w:lastRenderedPageBreak/>
        <w:t>Procedure</w:t>
      </w:r>
    </w:p>
    <w:p w14:paraId="5902492E" w14:textId="68877415" w:rsidR="00C5064F" w:rsidRPr="00693688" w:rsidRDefault="00854DB7" w:rsidP="0015065F">
      <w:pPr>
        <w:keepNext w:val="0"/>
        <w:numPr>
          <w:ilvl w:val="0"/>
          <w:numId w:val="8"/>
        </w:numPr>
        <w:spacing w:before="180"/>
      </w:pPr>
      <w:r w:rsidRPr="00693688">
        <w:rPr>
          <w:b/>
        </w:rPr>
        <w:t xml:space="preserve">Gather </w:t>
      </w:r>
      <w:r w:rsidR="002063B2" w:rsidRPr="00693688">
        <w:rPr>
          <w:b/>
        </w:rPr>
        <w:t xml:space="preserve">materials. </w:t>
      </w:r>
    </w:p>
    <w:tbl>
      <w:tblPr>
        <w:tblW w:w="8280" w:type="dxa"/>
        <w:tblInd w:w="918" w:type="dxa"/>
        <w:tblLook w:val="04A0" w:firstRow="1" w:lastRow="0" w:firstColumn="1" w:lastColumn="0" w:noHBand="0" w:noVBand="1"/>
      </w:tblPr>
      <w:tblGrid>
        <w:gridCol w:w="3870"/>
        <w:gridCol w:w="4410"/>
      </w:tblGrid>
      <w:tr w:rsidR="00693688" w:rsidRPr="00693688" w14:paraId="56589878" w14:textId="77777777" w:rsidTr="00693688">
        <w:trPr>
          <w:trHeight w:val="2160"/>
        </w:trPr>
        <w:tc>
          <w:tcPr>
            <w:tcW w:w="3870" w:type="dxa"/>
            <w:shd w:val="clear" w:color="auto" w:fill="auto"/>
          </w:tcPr>
          <w:p w14:paraId="6F409110" w14:textId="3D24D1EA" w:rsidR="00833DBA" w:rsidRPr="00693688" w:rsidRDefault="00833DBA" w:rsidP="00693688">
            <w:pPr>
              <w:numPr>
                <w:ilvl w:val="0"/>
                <w:numId w:val="12"/>
              </w:numPr>
              <w:spacing w:after="0"/>
            </w:pPr>
            <w:r w:rsidRPr="00693688">
              <w:rPr>
                <w:rFonts w:eastAsia="MS Mincho" w:cs="Arial"/>
                <w:szCs w:val="20"/>
              </w:rPr>
              <w:t>Bunsen burner</w:t>
            </w:r>
          </w:p>
          <w:p w14:paraId="15BA2790" w14:textId="77777777" w:rsidR="00833DBA" w:rsidRPr="00693688" w:rsidRDefault="00833DBA" w:rsidP="00693688">
            <w:pPr>
              <w:numPr>
                <w:ilvl w:val="0"/>
                <w:numId w:val="12"/>
              </w:numPr>
              <w:spacing w:after="0"/>
            </w:pPr>
            <w:r w:rsidRPr="00693688">
              <w:rPr>
                <w:rFonts w:eastAsia="MS Mincho" w:cs="Arial"/>
                <w:szCs w:val="20"/>
              </w:rPr>
              <w:t>striker</w:t>
            </w:r>
          </w:p>
          <w:p w14:paraId="218C788F" w14:textId="77777777" w:rsidR="00833DBA" w:rsidRPr="00693688" w:rsidRDefault="00833DBA" w:rsidP="00693688">
            <w:pPr>
              <w:numPr>
                <w:ilvl w:val="0"/>
                <w:numId w:val="12"/>
              </w:numPr>
              <w:spacing w:after="0"/>
            </w:pPr>
            <w:r w:rsidRPr="00693688">
              <w:t>nichrome wire with insulated handle</w:t>
            </w:r>
          </w:p>
          <w:p w14:paraId="1FBDA90F" w14:textId="77777777" w:rsidR="00833DBA" w:rsidRPr="00693688" w:rsidRDefault="00833DBA" w:rsidP="00693688">
            <w:pPr>
              <w:numPr>
                <w:ilvl w:val="0"/>
                <w:numId w:val="12"/>
              </w:numPr>
              <w:spacing w:after="0"/>
            </w:pPr>
            <w:r w:rsidRPr="00693688">
              <w:t>9 transfer pipets</w:t>
            </w:r>
          </w:p>
          <w:p w14:paraId="32CE1307" w14:textId="77777777" w:rsidR="00833DBA" w:rsidRPr="00693688" w:rsidRDefault="00833DBA" w:rsidP="00693688">
            <w:pPr>
              <w:numPr>
                <w:ilvl w:val="0"/>
                <w:numId w:val="12"/>
              </w:numPr>
              <w:spacing w:after="0"/>
            </w:pPr>
            <w:r w:rsidRPr="00693688">
              <w:t>glass vial</w:t>
            </w:r>
          </w:p>
          <w:p w14:paraId="2FFE29DE" w14:textId="77777777" w:rsidR="00833DBA" w:rsidRPr="00693688" w:rsidRDefault="00833DBA" w:rsidP="00693688">
            <w:pPr>
              <w:numPr>
                <w:ilvl w:val="0"/>
                <w:numId w:val="12"/>
              </w:numPr>
              <w:spacing w:after="0"/>
            </w:pPr>
            <w:r w:rsidRPr="00693688">
              <w:t>8 test tubes</w:t>
            </w:r>
          </w:p>
          <w:p w14:paraId="3A6483E6" w14:textId="77777777" w:rsidR="00833DBA" w:rsidRPr="00693688" w:rsidRDefault="00833DBA" w:rsidP="00693688">
            <w:pPr>
              <w:numPr>
                <w:ilvl w:val="0"/>
                <w:numId w:val="12"/>
              </w:numPr>
              <w:spacing w:after="0"/>
            </w:pPr>
            <w:r w:rsidRPr="00693688">
              <w:t>test tube rack</w:t>
            </w:r>
          </w:p>
          <w:p w14:paraId="0C92ABA0" w14:textId="721C3223" w:rsidR="00833DBA" w:rsidRPr="00693688" w:rsidRDefault="00833DBA" w:rsidP="00693688">
            <w:pPr>
              <w:numPr>
                <w:ilvl w:val="0"/>
                <w:numId w:val="12"/>
              </w:numPr>
              <w:spacing w:after="0"/>
            </w:pPr>
            <w:r w:rsidRPr="00693688">
              <w:t xml:space="preserve">grease pencil or labeling tape </w:t>
            </w:r>
            <w:r w:rsidRPr="00693688">
              <w:br/>
              <w:t>and marker</w:t>
            </w:r>
          </w:p>
        </w:tc>
        <w:tc>
          <w:tcPr>
            <w:tcW w:w="4410" w:type="dxa"/>
            <w:shd w:val="clear" w:color="auto" w:fill="auto"/>
          </w:tcPr>
          <w:p w14:paraId="56B32C45" w14:textId="77777777" w:rsidR="00833DBA" w:rsidRPr="00693688" w:rsidRDefault="00833DBA" w:rsidP="00693688">
            <w:pPr>
              <w:numPr>
                <w:ilvl w:val="0"/>
                <w:numId w:val="12"/>
              </w:numPr>
              <w:spacing w:after="0"/>
            </w:pPr>
            <w:r w:rsidRPr="00693688">
              <w:rPr>
                <w:rFonts w:eastAsia="MS Mincho" w:cs="Arial"/>
                <w:szCs w:val="20"/>
              </w:rPr>
              <w:t>15-20 drops of each of the following:</w:t>
            </w:r>
          </w:p>
          <w:p w14:paraId="586A4263" w14:textId="77777777" w:rsidR="00833DBA" w:rsidRPr="00693688" w:rsidRDefault="00833DBA" w:rsidP="00693688">
            <w:pPr>
              <w:numPr>
                <w:ilvl w:val="1"/>
                <w:numId w:val="12"/>
              </w:numPr>
              <w:spacing w:after="0"/>
            </w:pPr>
            <w:r w:rsidRPr="00693688">
              <w:t>1 M hydrochloric acid (HCl) solution</w:t>
            </w:r>
          </w:p>
          <w:p w14:paraId="07CDCE4B" w14:textId="77777777" w:rsidR="00833DBA" w:rsidRPr="00693688" w:rsidRDefault="00833DBA" w:rsidP="00693688">
            <w:pPr>
              <w:numPr>
                <w:ilvl w:val="1"/>
                <w:numId w:val="12"/>
              </w:numPr>
              <w:spacing w:after="0"/>
            </w:pPr>
            <w:r w:rsidRPr="00693688">
              <w:t>0.5 M calcium chloride (CaCl</w:t>
            </w:r>
            <w:r w:rsidRPr="00693688">
              <w:rPr>
                <w:vertAlign w:val="subscript"/>
              </w:rPr>
              <w:t>2</w:t>
            </w:r>
            <w:r w:rsidRPr="00693688">
              <w:t>) solution</w:t>
            </w:r>
          </w:p>
          <w:p w14:paraId="294EA00A" w14:textId="77777777" w:rsidR="00833DBA" w:rsidRPr="00693688" w:rsidRDefault="00833DBA" w:rsidP="00693688">
            <w:pPr>
              <w:numPr>
                <w:ilvl w:val="1"/>
                <w:numId w:val="12"/>
              </w:numPr>
              <w:spacing w:after="0"/>
            </w:pPr>
            <w:r w:rsidRPr="00693688">
              <w:t>0.5 M sodium chloride (NaCl) solution</w:t>
            </w:r>
          </w:p>
          <w:p w14:paraId="262C5F66" w14:textId="77777777" w:rsidR="00833DBA" w:rsidRPr="00693688" w:rsidRDefault="00833DBA" w:rsidP="00693688">
            <w:pPr>
              <w:numPr>
                <w:ilvl w:val="1"/>
                <w:numId w:val="12"/>
              </w:numPr>
              <w:spacing w:after="0"/>
            </w:pPr>
            <w:r w:rsidRPr="00693688">
              <w:t>0.5 M barium chloride (BaCl</w:t>
            </w:r>
            <w:r w:rsidRPr="00693688">
              <w:rPr>
                <w:vertAlign w:val="subscript"/>
              </w:rPr>
              <w:t>2</w:t>
            </w:r>
            <w:r w:rsidRPr="00693688">
              <w:t>) solution</w:t>
            </w:r>
          </w:p>
          <w:p w14:paraId="47ED6B9A" w14:textId="77777777" w:rsidR="00833DBA" w:rsidRPr="00693688" w:rsidRDefault="00833DBA" w:rsidP="00693688">
            <w:pPr>
              <w:numPr>
                <w:ilvl w:val="1"/>
                <w:numId w:val="12"/>
              </w:numPr>
              <w:spacing w:after="0"/>
            </w:pPr>
            <w:r w:rsidRPr="00693688">
              <w:t>0.5 M lithium chloride (LiCl) solution</w:t>
            </w:r>
          </w:p>
          <w:p w14:paraId="7BB7E08C" w14:textId="77777777" w:rsidR="00833DBA" w:rsidRPr="00693688" w:rsidRDefault="00833DBA" w:rsidP="00693688">
            <w:pPr>
              <w:numPr>
                <w:ilvl w:val="1"/>
                <w:numId w:val="12"/>
              </w:numPr>
              <w:spacing w:after="0"/>
            </w:pPr>
            <w:r w:rsidRPr="00693688">
              <w:t>0.5 M copper(II) chloride (CuCl</w:t>
            </w:r>
            <w:r w:rsidRPr="00693688">
              <w:rPr>
                <w:vertAlign w:val="subscript"/>
              </w:rPr>
              <w:t>2</w:t>
            </w:r>
            <w:r w:rsidRPr="00693688">
              <w:t>) solution</w:t>
            </w:r>
          </w:p>
          <w:p w14:paraId="4E50A95B" w14:textId="77777777" w:rsidR="00833DBA" w:rsidRPr="00693688" w:rsidRDefault="00833DBA" w:rsidP="00693688">
            <w:pPr>
              <w:numPr>
                <w:ilvl w:val="1"/>
                <w:numId w:val="12"/>
              </w:numPr>
              <w:spacing w:after="0"/>
            </w:pPr>
            <w:r w:rsidRPr="00693688">
              <w:t>0.5 M cesium chloride (CsCl) solution</w:t>
            </w:r>
          </w:p>
          <w:p w14:paraId="70E3265F" w14:textId="70C935A7" w:rsidR="00833DBA" w:rsidRPr="00693688" w:rsidRDefault="00833DBA" w:rsidP="00693688">
            <w:pPr>
              <w:numPr>
                <w:ilvl w:val="1"/>
                <w:numId w:val="12"/>
              </w:numPr>
              <w:spacing w:after="0"/>
            </w:pPr>
            <w:r w:rsidRPr="00693688">
              <w:t>Unknown solutions 1 &amp; 2</w:t>
            </w:r>
          </w:p>
        </w:tc>
      </w:tr>
    </w:tbl>
    <w:p w14:paraId="15D4B867" w14:textId="1B7E667B" w:rsidR="00833DBA" w:rsidRPr="00693688" w:rsidRDefault="00833DBA" w:rsidP="00833DBA">
      <w:pPr>
        <w:numPr>
          <w:ilvl w:val="0"/>
          <w:numId w:val="8"/>
        </w:numPr>
        <w:spacing w:before="180"/>
      </w:pPr>
      <w:r w:rsidRPr="00693688">
        <w:rPr>
          <w:b/>
        </w:rPr>
        <w:t>Prepare the vial of HCl and the test tubes.</w:t>
      </w:r>
    </w:p>
    <w:p w14:paraId="38432EA4" w14:textId="77777777" w:rsidR="00833DBA" w:rsidRPr="00693688" w:rsidRDefault="00833DBA" w:rsidP="00833DBA">
      <w:pPr>
        <w:numPr>
          <w:ilvl w:val="1"/>
          <w:numId w:val="8"/>
        </w:numPr>
        <w:spacing w:before="180"/>
      </w:pPr>
      <w:r w:rsidRPr="00693688">
        <w:rPr>
          <w:szCs w:val="20"/>
        </w:rPr>
        <w:t>Label the vial of HCl. Then label the test tubes CaCl</w:t>
      </w:r>
      <w:r w:rsidRPr="00693688">
        <w:rPr>
          <w:sz w:val="13"/>
          <w:szCs w:val="13"/>
        </w:rPr>
        <w:t>2</w:t>
      </w:r>
      <w:r w:rsidRPr="00693688">
        <w:rPr>
          <w:szCs w:val="20"/>
        </w:rPr>
        <w:t>, NaCl, BaCl</w:t>
      </w:r>
      <w:r w:rsidRPr="00693688">
        <w:rPr>
          <w:sz w:val="13"/>
          <w:szCs w:val="13"/>
        </w:rPr>
        <w:t>2</w:t>
      </w:r>
      <w:r w:rsidRPr="00693688">
        <w:rPr>
          <w:szCs w:val="20"/>
        </w:rPr>
        <w:t>, LiCl, CuCl</w:t>
      </w:r>
      <w:r w:rsidRPr="00693688">
        <w:rPr>
          <w:sz w:val="13"/>
          <w:szCs w:val="13"/>
        </w:rPr>
        <w:t>2</w:t>
      </w:r>
      <w:r w:rsidRPr="00693688">
        <w:rPr>
          <w:szCs w:val="20"/>
        </w:rPr>
        <w:t xml:space="preserve">, and CsCl. </w:t>
      </w:r>
    </w:p>
    <w:p w14:paraId="6C7E3830" w14:textId="77777777" w:rsidR="00833DBA" w:rsidRPr="00693688" w:rsidRDefault="00833DBA" w:rsidP="00833DBA">
      <w:pPr>
        <w:numPr>
          <w:ilvl w:val="1"/>
          <w:numId w:val="8"/>
        </w:numPr>
        <w:spacing w:before="180"/>
      </w:pPr>
      <w:r w:rsidRPr="00693688">
        <w:rPr>
          <w:szCs w:val="20"/>
        </w:rPr>
        <w:t xml:space="preserve">You also need to obtain and/or label test tubes for the Unknown Solution #1 (labeled U1) and Unknown Solution #2 (labeled U2). </w:t>
      </w:r>
    </w:p>
    <w:p w14:paraId="7CB84616" w14:textId="413E8405" w:rsidR="00833DBA" w:rsidRPr="00693688" w:rsidRDefault="00833DBA" w:rsidP="00833DBA">
      <w:pPr>
        <w:numPr>
          <w:ilvl w:val="1"/>
          <w:numId w:val="8"/>
        </w:numPr>
        <w:spacing w:before="180"/>
      </w:pPr>
      <w:r w:rsidRPr="00693688">
        <w:rPr>
          <w:szCs w:val="20"/>
        </w:rPr>
        <w:t xml:space="preserve">Use a transfer pipet to add approximately 15-20 drops of each solution into the corresponding test tube. Use a clean pipet for each solution to avoid cross-contamination. </w:t>
      </w:r>
    </w:p>
    <w:p w14:paraId="059DB66E" w14:textId="00A092CD" w:rsidR="00824398" w:rsidRPr="00693688" w:rsidRDefault="00824398" w:rsidP="00824398">
      <w:pPr>
        <w:numPr>
          <w:ilvl w:val="0"/>
          <w:numId w:val="8"/>
        </w:numPr>
        <w:spacing w:before="180"/>
        <w:rPr>
          <w:b/>
        </w:rPr>
      </w:pPr>
      <w:r w:rsidRPr="00693688">
        <w:rPr>
          <w:b/>
        </w:rPr>
        <w:t>Perform the Flame Test for CaCl</w:t>
      </w:r>
      <w:r w:rsidRPr="00693688">
        <w:rPr>
          <w:b/>
        </w:rPr>
        <w:softHyphen/>
      </w:r>
      <w:r w:rsidRPr="00693688">
        <w:rPr>
          <w:b/>
          <w:vertAlign w:val="subscript"/>
        </w:rPr>
        <w:t>2</w:t>
      </w:r>
      <w:r w:rsidRPr="00693688">
        <w:rPr>
          <w:b/>
        </w:rPr>
        <w:t>.</w:t>
      </w:r>
    </w:p>
    <w:p w14:paraId="57DD20D4" w14:textId="77777777" w:rsidR="00824398" w:rsidRPr="00693688" w:rsidRDefault="00824398" w:rsidP="00824398">
      <w:pPr>
        <w:numPr>
          <w:ilvl w:val="1"/>
          <w:numId w:val="8"/>
        </w:numPr>
        <w:spacing w:before="180"/>
        <w:rPr>
          <w:b/>
        </w:rPr>
      </w:pPr>
      <w:r w:rsidRPr="00693688">
        <w:rPr>
          <w:szCs w:val="20"/>
        </w:rPr>
        <w:t xml:space="preserve">Before testing the metal, you should clean the wire. Dip the tip of the wire in hydrochloric acid. Burn the wire in the hottest part of the flame. </w:t>
      </w:r>
    </w:p>
    <w:p w14:paraId="6109AD44" w14:textId="77777777" w:rsidR="00824398" w:rsidRPr="00693688" w:rsidRDefault="00824398" w:rsidP="00824398">
      <w:pPr>
        <w:spacing w:before="180"/>
        <w:ind w:left="1152"/>
        <w:rPr>
          <w:szCs w:val="20"/>
        </w:rPr>
      </w:pPr>
      <w:r w:rsidRPr="00693688">
        <w:rPr>
          <w:b/>
          <w:bCs/>
          <w:szCs w:val="20"/>
        </w:rPr>
        <w:t xml:space="preserve">Note: </w:t>
      </w:r>
      <w:r w:rsidRPr="00693688">
        <w:rPr>
          <w:szCs w:val="20"/>
        </w:rPr>
        <w:t xml:space="preserve">The color should begin blue and then fade as the HCl is burned off. Keep the blue color of the HCl solution’s flame and the wire’s own flame color in mind as you proceed. </w:t>
      </w:r>
    </w:p>
    <w:p w14:paraId="7C96D1BF" w14:textId="77777777" w:rsidR="00824398" w:rsidRPr="00693688" w:rsidRDefault="00824398" w:rsidP="00824398">
      <w:pPr>
        <w:pStyle w:val="ListParagraph"/>
        <w:numPr>
          <w:ilvl w:val="1"/>
          <w:numId w:val="8"/>
        </w:numPr>
        <w:rPr>
          <w:b/>
        </w:rPr>
      </w:pPr>
      <w:r w:rsidRPr="00693688">
        <w:rPr>
          <w:szCs w:val="20"/>
        </w:rPr>
        <w:t xml:space="preserve">Dip the tip of the wire into the test solution (e.g. calcium chloride). </w:t>
      </w:r>
    </w:p>
    <w:p w14:paraId="29CA2AFB" w14:textId="77777777" w:rsidR="00824398" w:rsidRPr="00693688" w:rsidRDefault="00824398" w:rsidP="00824398">
      <w:pPr>
        <w:pStyle w:val="ListParagraph"/>
        <w:numPr>
          <w:ilvl w:val="1"/>
          <w:numId w:val="8"/>
        </w:numPr>
        <w:rPr>
          <w:b/>
        </w:rPr>
      </w:pPr>
      <w:r w:rsidRPr="00693688">
        <w:rPr>
          <w:szCs w:val="20"/>
        </w:rPr>
        <w:t xml:space="preserve">Burn the tip of the wire in the hottest part of the flame and observe the color. If you are unsure of the color, repeat the test. </w:t>
      </w:r>
    </w:p>
    <w:p w14:paraId="2DB7A590" w14:textId="35060CC9" w:rsidR="00824398" w:rsidRPr="00693688" w:rsidRDefault="00824398" w:rsidP="00824398">
      <w:pPr>
        <w:pStyle w:val="ListParagraph"/>
        <w:numPr>
          <w:ilvl w:val="1"/>
          <w:numId w:val="8"/>
        </w:numPr>
        <w:rPr>
          <w:b/>
        </w:rPr>
      </w:pPr>
      <w:r w:rsidRPr="00693688">
        <w:rPr>
          <w:b/>
          <w:bCs/>
          <w:noProof/>
          <w:szCs w:val="20"/>
        </w:rPr>
        <mc:AlternateContent>
          <mc:Choice Requires="wps">
            <w:drawing>
              <wp:anchor distT="0" distB="0" distL="114300" distR="114300" simplePos="0" relativeHeight="251658240" behindDoc="0" locked="0" layoutInCell="1" allowOverlap="1" wp14:anchorId="066D07A4" wp14:editId="3D86A877">
                <wp:simplePos x="0" y="0"/>
                <wp:positionH relativeFrom="column">
                  <wp:posOffset>0</wp:posOffset>
                </wp:positionH>
                <wp:positionV relativeFrom="paragraph">
                  <wp:posOffset>440690</wp:posOffset>
                </wp:positionV>
                <wp:extent cx="5934075" cy="26670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5934075" cy="266700"/>
                        </a:xfrm>
                        <a:prstGeom prst="rect">
                          <a:avLst/>
                        </a:prstGeom>
                        <a:solidFill>
                          <a:schemeClr val="accent1">
                            <a:lumMod val="20000"/>
                            <a:lumOff val="80000"/>
                          </a:schemeClr>
                        </a:solidFill>
                        <a:ln w="3175">
                          <a:noFill/>
                        </a:ln>
                        <a:effectLst/>
                      </wps:spPr>
                      <wps:style>
                        <a:lnRef idx="1">
                          <a:schemeClr val="accent1"/>
                        </a:lnRef>
                        <a:fillRef idx="3">
                          <a:schemeClr val="accent1"/>
                        </a:fillRef>
                        <a:effectRef idx="2">
                          <a:schemeClr val="accent1"/>
                        </a:effectRef>
                        <a:fontRef idx="minor">
                          <a:schemeClr val="lt1"/>
                        </a:fontRef>
                      </wps:style>
                      <wps:txbx>
                        <w:txbxContent>
                          <w:p w14:paraId="062618A9" w14:textId="77777777" w:rsidR="00824398" w:rsidRPr="00824398" w:rsidRDefault="00824398" w:rsidP="00824398">
                            <w:pPr>
                              <w:spacing w:after="0"/>
                              <w:jc w:val="center"/>
                              <w:rPr>
                                <w:b/>
                                <w:color w:val="333333" w:themeColor="text1"/>
                              </w:rPr>
                            </w:pPr>
                            <w:r w:rsidRPr="00824398">
                              <w:rPr>
                                <w:b/>
                                <w:bCs/>
                                <w:color w:val="333333" w:themeColor="text1"/>
                                <w:szCs w:val="20"/>
                              </w:rPr>
                              <w:t>Repeat Step 3 for each of Steps 4-10.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6D07A4" id="Rectangle 3" o:spid="_x0000_s1026" style="position:absolute;left:0;text-align:left;margin-left:0;margin-top:34.7pt;width:467.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" fillcolor="#cfe7ed [660]" stroked="f" strokeweight=".25pt">
                <v:textbox>
                  <w:txbxContent>
                    <w:p w14:paraId="062618A9" w14:textId="77777777" w:rsidR="00824398" w:rsidRPr="00824398" w:rsidRDefault="00824398" w:rsidP="00824398">
                      <w:pPr>
                        <w:spacing w:after="0"/>
                        <w:jc w:val="center"/>
                        <w:rPr>
                          <w:b/>
                          <w:color w:val="333333" w:themeColor="text1"/>
                        </w:rPr>
                      </w:pPr>
                      <w:r w:rsidRPr="00824398">
                        <w:rPr>
                          <w:b/>
                          <w:bCs/>
                          <w:color w:val="333333" w:themeColor="text1"/>
                          <w:szCs w:val="20"/>
                        </w:rPr>
                        <w:t>Repeat Step 3 for each of Steps 4-10.</w:t>
                      </w:r>
                    </w:p>
                  </w:txbxContent>
                </v:textbox>
                <w10:wrap type="square"/>
              </v:rect>
            </w:pict>
          </mc:Fallback>
        </mc:AlternateContent>
      </w:r>
      <w:r w:rsidRPr="00693688">
        <w:rPr>
          <w:szCs w:val="20"/>
        </w:rPr>
        <w:t xml:space="preserve">Be sure to record the color in the data table. You may wish to use a colored marker </w:t>
      </w:r>
      <w:r w:rsidR="00693688">
        <w:rPr>
          <w:szCs w:val="20"/>
        </w:rPr>
        <w:br/>
      </w:r>
      <w:r w:rsidRPr="00693688">
        <w:rPr>
          <w:szCs w:val="20"/>
        </w:rPr>
        <w:t xml:space="preserve">or pencil. </w:t>
      </w:r>
    </w:p>
    <w:p w14:paraId="3E825D26" w14:textId="6EA664AF" w:rsidR="00824398" w:rsidRPr="00693688" w:rsidRDefault="00824398" w:rsidP="00824398">
      <w:pPr>
        <w:pStyle w:val="Default"/>
        <w:rPr>
          <w:color w:val="auto"/>
        </w:rPr>
      </w:pPr>
    </w:p>
    <w:p w14:paraId="2A3C3F37" w14:textId="3453A9E5"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NaCl </w:t>
      </w:r>
    </w:p>
    <w:p w14:paraId="6451F499" w14:textId="08A97882"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BaCl2 </w:t>
      </w:r>
    </w:p>
    <w:p w14:paraId="372186B2" w14:textId="6880BD2F"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LiCl2 </w:t>
      </w:r>
    </w:p>
    <w:p w14:paraId="1C3930D6" w14:textId="2DE6A97D"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CuCl2 </w:t>
      </w:r>
    </w:p>
    <w:p w14:paraId="591330DF" w14:textId="0500EC17"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CsCl </w:t>
      </w:r>
    </w:p>
    <w:p w14:paraId="5046BE84" w14:textId="192D9B4E"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Unknown Solution 1 </w:t>
      </w:r>
    </w:p>
    <w:p w14:paraId="4507B02F" w14:textId="05ABCA31"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Perform the Flame Test for Unknown Solution 2 </w:t>
      </w:r>
    </w:p>
    <w:p w14:paraId="52FED9EF" w14:textId="2E1F1364" w:rsidR="00824398" w:rsidRPr="00693688" w:rsidRDefault="00824398" w:rsidP="004D722B">
      <w:pPr>
        <w:pStyle w:val="Default"/>
        <w:numPr>
          <w:ilvl w:val="0"/>
          <w:numId w:val="8"/>
        </w:numPr>
        <w:spacing w:after="120"/>
        <w:rPr>
          <w:color w:val="auto"/>
          <w:sz w:val="20"/>
          <w:szCs w:val="20"/>
        </w:rPr>
      </w:pPr>
      <w:r w:rsidRPr="00693688">
        <w:rPr>
          <w:b/>
          <w:bCs/>
          <w:color w:val="auto"/>
          <w:sz w:val="20"/>
          <w:szCs w:val="20"/>
        </w:rPr>
        <w:t xml:space="preserve">Determine the Identities of the Metal Ions of the Unknown Solutions </w:t>
      </w:r>
    </w:p>
    <w:p w14:paraId="15FB7E05" w14:textId="33AB695B" w:rsidR="00824398" w:rsidRPr="00693688" w:rsidRDefault="00824398" w:rsidP="004D722B">
      <w:pPr>
        <w:pStyle w:val="Default"/>
        <w:spacing w:after="120"/>
        <w:ind w:left="864"/>
        <w:rPr>
          <w:color w:val="auto"/>
          <w:sz w:val="20"/>
          <w:szCs w:val="20"/>
        </w:rPr>
      </w:pPr>
      <w:r w:rsidRPr="00693688">
        <w:rPr>
          <w:color w:val="auto"/>
          <w:sz w:val="20"/>
          <w:szCs w:val="20"/>
        </w:rPr>
        <w:t xml:space="preserve">Compare the colors of the known solutions to those you tested. Record your answers </w:t>
      </w:r>
      <w:r w:rsidR="00693688" w:rsidRPr="00693688">
        <w:rPr>
          <w:color w:val="auto"/>
          <w:sz w:val="20"/>
          <w:szCs w:val="20"/>
        </w:rPr>
        <w:br/>
      </w:r>
      <w:r w:rsidRPr="00693688">
        <w:rPr>
          <w:color w:val="auto"/>
          <w:sz w:val="20"/>
          <w:szCs w:val="20"/>
        </w:rPr>
        <w:t xml:space="preserve">on the data sheet, below the data table. </w:t>
      </w:r>
    </w:p>
    <w:p w14:paraId="5E93F2A7" w14:textId="330806DD" w:rsidR="00693688" w:rsidRPr="00D250A1" w:rsidRDefault="00693688" w:rsidP="00693688">
      <w:pPr>
        <w:pStyle w:val="Heading1"/>
        <w:spacing w:before="0"/>
      </w:pPr>
      <w:r w:rsidRPr="00693688">
        <w:rPr>
          <w:color w:val="auto"/>
          <w:sz w:val="20"/>
          <w:szCs w:val="20"/>
        </w:rPr>
        <w:t>Step 12:</w:t>
      </w:r>
      <w:r w:rsidRPr="00693688">
        <w:rPr>
          <w:b w:val="0"/>
          <w:color w:val="auto"/>
          <w:sz w:val="20"/>
          <w:szCs w:val="20"/>
        </w:rPr>
        <w:t xml:space="preserve">  </w:t>
      </w:r>
      <w:r w:rsidR="00824398" w:rsidRPr="00693688">
        <w:rPr>
          <w:color w:val="auto"/>
          <w:sz w:val="20"/>
          <w:szCs w:val="20"/>
        </w:rPr>
        <w:t>Dispose of all remaining solutions in bulk containers provided by your teacher.</w:t>
      </w:r>
      <w:r w:rsidR="00824398" w:rsidRPr="00693688">
        <w:rPr>
          <w:b w:val="0"/>
          <w:color w:val="auto"/>
          <w:sz w:val="20"/>
          <w:szCs w:val="20"/>
        </w:rPr>
        <w:t xml:space="preserve"> </w:t>
      </w:r>
      <w:r w:rsidR="00A20EFB" w:rsidRPr="004D722B">
        <w:rPr>
          <w:color w:val="FF0000"/>
        </w:rPr>
        <w:br w:type="column"/>
      </w:r>
      <w:r w:rsidRPr="00D250A1">
        <w:lastRenderedPageBreak/>
        <w:t>Data</w:t>
      </w:r>
    </w:p>
    <w:p w14:paraId="6D213689" w14:textId="24AA4439" w:rsidR="0060677E" w:rsidRDefault="00693688" w:rsidP="00693688">
      <w:pPr>
        <w:rPr>
          <w:color w:val="000000"/>
        </w:rPr>
      </w:pPr>
      <w:r>
        <w:t>R</w:t>
      </w:r>
      <w:r w:rsidRPr="00730729">
        <w:rPr>
          <w:color w:val="000000"/>
        </w:rPr>
        <w:t xml:space="preserve">ecord </w:t>
      </w:r>
      <w:r>
        <w:rPr>
          <w:color w:val="000000"/>
        </w:rPr>
        <w:t>your data either in your lab notebook or in the space below.</w:t>
      </w:r>
    </w:p>
    <w:tbl>
      <w:tblPr>
        <w:tblStyle w:val="TableGrid"/>
        <w:tblW w:w="0" w:type="auto"/>
        <w:tblLook w:val="04A0" w:firstRow="1" w:lastRow="0" w:firstColumn="1" w:lastColumn="0" w:noHBand="0" w:noVBand="1"/>
      </w:tblPr>
      <w:tblGrid>
        <w:gridCol w:w="4788"/>
        <w:gridCol w:w="4788"/>
      </w:tblGrid>
      <w:tr w:rsidR="00693688" w14:paraId="7B0B369B" w14:textId="77777777" w:rsidTr="00BE2C54">
        <w:trPr>
          <w:trHeight w:val="720"/>
        </w:trPr>
        <w:tc>
          <w:tcPr>
            <w:tcW w:w="4788" w:type="dxa"/>
            <w:shd w:val="clear" w:color="auto" w:fill="CFE7ED" w:themeFill="accent1" w:themeFillTint="33"/>
            <w:vAlign w:val="center"/>
          </w:tcPr>
          <w:p w14:paraId="2ACB6971" w14:textId="60D38ED2" w:rsidR="00693688" w:rsidRPr="00BE2C54" w:rsidRDefault="00693688" w:rsidP="00BE2C54">
            <w:pPr>
              <w:tabs>
                <w:tab w:val="left" w:pos="3270"/>
              </w:tabs>
              <w:spacing w:after="0"/>
              <w:jc w:val="center"/>
              <w:rPr>
                <w:b/>
                <w:color w:val="000000"/>
              </w:rPr>
            </w:pPr>
            <w:r w:rsidRPr="00BE2C54">
              <w:rPr>
                <w:b/>
                <w:color w:val="000000"/>
              </w:rPr>
              <w:t>Ionic Compound in Solution</w:t>
            </w:r>
          </w:p>
        </w:tc>
        <w:tc>
          <w:tcPr>
            <w:tcW w:w="4788" w:type="dxa"/>
            <w:shd w:val="clear" w:color="auto" w:fill="CFE7ED" w:themeFill="accent1" w:themeFillTint="33"/>
            <w:vAlign w:val="center"/>
          </w:tcPr>
          <w:p w14:paraId="5898DAB5" w14:textId="2F1AEB6D" w:rsidR="00693688" w:rsidRPr="00BE2C54" w:rsidRDefault="00693688" w:rsidP="00BE2C54">
            <w:pPr>
              <w:spacing w:after="0"/>
              <w:jc w:val="center"/>
              <w:rPr>
                <w:b/>
                <w:color w:val="000000"/>
              </w:rPr>
            </w:pPr>
            <w:r w:rsidRPr="00BE2C54">
              <w:rPr>
                <w:b/>
                <w:color w:val="000000"/>
              </w:rPr>
              <w:t>Observed Flame Color</w:t>
            </w:r>
          </w:p>
        </w:tc>
      </w:tr>
      <w:tr w:rsidR="00693688" w14:paraId="6A90C352" w14:textId="77777777" w:rsidTr="00BE2C54">
        <w:trPr>
          <w:trHeight w:val="720"/>
        </w:trPr>
        <w:tc>
          <w:tcPr>
            <w:tcW w:w="4788" w:type="dxa"/>
            <w:vAlign w:val="center"/>
          </w:tcPr>
          <w:p w14:paraId="783AC4E0" w14:textId="426FF050" w:rsidR="00693688" w:rsidRDefault="00BE2C54" w:rsidP="00693688">
            <w:pPr>
              <w:spacing w:after="0"/>
              <w:rPr>
                <w:color w:val="000000"/>
              </w:rPr>
            </w:pPr>
            <w:r>
              <w:rPr>
                <w:color w:val="000000"/>
              </w:rPr>
              <w:t>HCl Solution (baseline)</w:t>
            </w:r>
          </w:p>
        </w:tc>
        <w:tc>
          <w:tcPr>
            <w:tcW w:w="4788" w:type="dxa"/>
            <w:vAlign w:val="center"/>
          </w:tcPr>
          <w:p w14:paraId="019FCD39" w14:textId="0A2A8ED1" w:rsidR="00693688" w:rsidRDefault="00BE2C54" w:rsidP="00BE2C54">
            <w:pPr>
              <w:spacing w:after="0"/>
              <w:jc w:val="center"/>
              <w:rPr>
                <w:color w:val="000000"/>
              </w:rPr>
            </w:pPr>
            <w:r>
              <w:rPr>
                <w:color w:val="000000"/>
              </w:rPr>
              <w:t>blue</w:t>
            </w:r>
          </w:p>
        </w:tc>
      </w:tr>
      <w:tr w:rsidR="00693688" w14:paraId="41DD1494" w14:textId="77777777" w:rsidTr="00BE2C54">
        <w:trPr>
          <w:trHeight w:val="720"/>
        </w:trPr>
        <w:tc>
          <w:tcPr>
            <w:tcW w:w="4788" w:type="dxa"/>
            <w:vAlign w:val="center"/>
          </w:tcPr>
          <w:p w14:paraId="4EA202CC" w14:textId="5C0FF5D4" w:rsidR="00693688" w:rsidRPr="00BE2C54" w:rsidRDefault="00BE2C54" w:rsidP="00693688">
            <w:pPr>
              <w:spacing w:after="0"/>
              <w:rPr>
                <w:color w:val="000000"/>
              </w:rPr>
            </w:pPr>
            <w:r>
              <w:rPr>
                <w:color w:val="000000"/>
              </w:rPr>
              <w:t>0.5 M calcium chloride (CaCl</w:t>
            </w:r>
            <w:r>
              <w:rPr>
                <w:color w:val="000000"/>
                <w:vertAlign w:val="subscript"/>
              </w:rPr>
              <w:t>2</w:t>
            </w:r>
            <w:r>
              <w:rPr>
                <w:color w:val="000000"/>
              </w:rPr>
              <w:t>)</w:t>
            </w:r>
          </w:p>
        </w:tc>
        <w:tc>
          <w:tcPr>
            <w:tcW w:w="4788" w:type="dxa"/>
            <w:vAlign w:val="center"/>
          </w:tcPr>
          <w:p w14:paraId="38522187" w14:textId="77777777" w:rsidR="00693688" w:rsidRDefault="00693688" w:rsidP="00BE2C54">
            <w:pPr>
              <w:spacing w:after="0"/>
              <w:jc w:val="center"/>
              <w:rPr>
                <w:color w:val="000000"/>
              </w:rPr>
            </w:pPr>
          </w:p>
        </w:tc>
      </w:tr>
      <w:tr w:rsidR="00693688" w14:paraId="21786C51" w14:textId="77777777" w:rsidTr="00BE2C54">
        <w:trPr>
          <w:trHeight w:val="720"/>
        </w:trPr>
        <w:tc>
          <w:tcPr>
            <w:tcW w:w="4788" w:type="dxa"/>
            <w:vAlign w:val="center"/>
          </w:tcPr>
          <w:p w14:paraId="596B581E" w14:textId="146B5C25" w:rsidR="00693688" w:rsidRDefault="00BE2C54" w:rsidP="00693688">
            <w:pPr>
              <w:spacing w:after="0"/>
              <w:rPr>
                <w:color w:val="000000"/>
              </w:rPr>
            </w:pPr>
            <w:r>
              <w:rPr>
                <w:color w:val="000000"/>
              </w:rPr>
              <w:t>0.5 M sodium chloride (NaCl)</w:t>
            </w:r>
          </w:p>
        </w:tc>
        <w:tc>
          <w:tcPr>
            <w:tcW w:w="4788" w:type="dxa"/>
            <w:vAlign w:val="center"/>
          </w:tcPr>
          <w:p w14:paraId="06205563" w14:textId="77777777" w:rsidR="00693688" w:rsidRDefault="00693688" w:rsidP="00BE2C54">
            <w:pPr>
              <w:spacing w:after="0"/>
              <w:jc w:val="center"/>
              <w:rPr>
                <w:color w:val="000000"/>
              </w:rPr>
            </w:pPr>
          </w:p>
        </w:tc>
      </w:tr>
      <w:tr w:rsidR="00693688" w14:paraId="6A466CE0" w14:textId="77777777" w:rsidTr="00BE2C54">
        <w:trPr>
          <w:trHeight w:val="720"/>
        </w:trPr>
        <w:tc>
          <w:tcPr>
            <w:tcW w:w="4788" w:type="dxa"/>
            <w:vAlign w:val="center"/>
          </w:tcPr>
          <w:p w14:paraId="23E01F7E" w14:textId="12152EAD" w:rsidR="00693688" w:rsidRPr="00BE2C54" w:rsidRDefault="00BE2C54" w:rsidP="00693688">
            <w:pPr>
              <w:spacing w:after="0"/>
              <w:rPr>
                <w:color w:val="000000"/>
              </w:rPr>
            </w:pPr>
            <w:r>
              <w:rPr>
                <w:color w:val="000000"/>
              </w:rPr>
              <w:t>0.5 M barium chloride (BaCl</w:t>
            </w:r>
            <w:r>
              <w:rPr>
                <w:color w:val="000000"/>
                <w:vertAlign w:val="subscript"/>
              </w:rPr>
              <w:t>2</w:t>
            </w:r>
            <w:r>
              <w:rPr>
                <w:color w:val="000000"/>
              </w:rPr>
              <w:t>)</w:t>
            </w:r>
          </w:p>
        </w:tc>
        <w:tc>
          <w:tcPr>
            <w:tcW w:w="4788" w:type="dxa"/>
            <w:vAlign w:val="center"/>
          </w:tcPr>
          <w:p w14:paraId="6824E3DC" w14:textId="77777777" w:rsidR="00693688" w:rsidRDefault="00693688" w:rsidP="00BE2C54">
            <w:pPr>
              <w:spacing w:after="0"/>
              <w:jc w:val="center"/>
              <w:rPr>
                <w:color w:val="000000"/>
              </w:rPr>
            </w:pPr>
          </w:p>
        </w:tc>
      </w:tr>
      <w:tr w:rsidR="00693688" w14:paraId="24CD0125" w14:textId="77777777" w:rsidTr="00BE2C54">
        <w:trPr>
          <w:trHeight w:val="720"/>
        </w:trPr>
        <w:tc>
          <w:tcPr>
            <w:tcW w:w="4788" w:type="dxa"/>
            <w:vAlign w:val="center"/>
          </w:tcPr>
          <w:p w14:paraId="2ACBB42E" w14:textId="51AC54E6" w:rsidR="00693688" w:rsidRDefault="00BE2C54" w:rsidP="00693688">
            <w:pPr>
              <w:spacing w:after="0"/>
              <w:rPr>
                <w:color w:val="000000"/>
              </w:rPr>
            </w:pPr>
            <w:r>
              <w:rPr>
                <w:color w:val="000000"/>
              </w:rPr>
              <w:t>0.5 M lithium chloride (LiCl)</w:t>
            </w:r>
          </w:p>
        </w:tc>
        <w:tc>
          <w:tcPr>
            <w:tcW w:w="4788" w:type="dxa"/>
            <w:vAlign w:val="center"/>
          </w:tcPr>
          <w:p w14:paraId="63CC0447" w14:textId="77777777" w:rsidR="00693688" w:rsidRDefault="00693688" w:rsidP="00BE2C54">
            <w:pPr>
              <w:spacing w:after="0"/>
              <w:jc w:val="center"/>
              <w:rPr>
                <w:color w:val="000000"/>
              </w:rPr>
            </w:pPr>
          </w:p>
        </w:tc>
      </w:tr>
      <w:tr w:rsidR="00693688" w14:paraId="162F5DBD" w14:textId="77777777" w:rsidTr="00BE2C54">
        <w:trPr>
          <w:trHeight w:val="720"/>
        </w:trPr>
        <w:tc>
          <w:tcPr>
            <w:tcW w:w="4788" w:type="dxa"/>
            <w:vAlign w:val="center"/>
          </w:tcPr>
          <w:p w14:paraId="67B1AAC0" w14:textId="5DBACF5E" w:rsidR="00693688" w:rsidRPr="00BE2C54" w:rsidRDefault="00BE2C54" w:rsidP="00693688">
            <w:pPr>
              <w:spacing w:after="0"/>
              <w:rPr>
                <w:color w:val="000000"/>
              </w:rPr>
            </w:pPr>
            <w:r>
              <w:rPr>
                <w:color w:val="000000"/>
              </w:rPr>
              <w:t>0.5 M copper(II) chloride (CuCl</w:t>
            </w:r>
            <w:r>
              <w:rPr>
                <w:color w:val="000000"/>
                <w:vertAlign w:val="subscript"/>
              </w:rPr>
              <w:t>2</w:t>
            </w:r>
            <w:r>
              <w:rPr>
                <w:color w:val="000000"/>
              </w:rPr>
              <w:t>)</w:t>
            </w:r>
          </w:p>
        </w:tc>
        <w:tc>
          <w:tcPr>
            <w:tcW w:w="4788" w:type="dxa"/>
            <w:vAlign w:val="center"/>
          </w:tcPr>
          <w:p w14:paraId="25F07E70" w14:textId="77777777" w:rsidR="00693688" w:rsidRDefault="00693688" w:rsidP="00BE2C54">
            <w:pPr>
              <w:spacing w:after="0"/>
              <w:jc w:val="center"/>
              <w:rPr>
                <w:color w:val="000000"/>
              </w:rPr>
            </w:pPr>
          </w:p>
        </w:tc>
      </w:tr>
      <w:tr w:rsidR="00693688" w14:paraId="6F1BA109" w14:textId="77777777" w:rsidTr="00BE2C54">
        <w:trPr>
          <w:trHeight w:val="720"/>
        </w:trPr>
        <w:tc>
          <w:tcPr>
            <w:tcW w:w="4788" w:type="dxa"/>
            <w:vAlign w:val="center"/>
          </w:tcPr>
          <w:p w14:paraId="322BE757" w14:textId="7835C914" w:rsidR="00693688" w:rsidRDefault="00BE2C54" w:rsidP="00693688">
            <w:pPr>
              <w:spacing w:after="0"/>
              <w:rPr>
                <w:color w:val="000000"/>
              </w:rPr>
            </w:pPr>
            <w:r>
              <w:rPr>
                <w:color w:val="000000"/>
              </w:rPr>
              <w:t>0.5 M cesium chloride (CsCl)</w:t>
            </w:r>
          </w:p>
        </w:tc>
        <w:tc>
          <w:tcPr>
            <w:tcW w:w="4788" w:type="dxa"/>
            <w:vAlign w:val="center"/>
          </w:tcPr>
          <w:p w14:paraId="5956B99D" w14:textId="77777777" w:rsidR="00693688" w:rsidRDefault="00693688" w:rsidP="00BE2C54">
            <w:pPr>
              <w:spacing w:after="0"/>
              <w:jc w:val="center"/>
              <w:rPr>
                <w:color w:val="000000"/>
              </w:rPr>
            </w:pPr>
          </w:p>
        </w:tc>
      </w:tr>
      <w:tr w:rsidR="00693688" w14:paraId="1308EC51" w14:textId="77777777" w:rsidTr="00BE2C54">
        <w:trPr>
          <w:trHeight w:val="720"/>
        </w:trPr>
        <w:tc>
          <w:tcPr>
            <w:tcW w:w="4788" w:type="dxa"/>
            <w:vAlign w:val="center"/>
          </w:tcPr>
          <w:p w14:paraId="280E1190" w14:textId="57835266" w:rsidR="00693688" w:rsidRDefault="00BE2C54" w:rsidP="00693688">
            <w:pPr>
              <w:spacing w:after="0"/>
              <w:rPr>
                <w:color w:val="000000"/>
              </w:rPr>
            </w:pPr>
            <w:r>
              <w:rPr>
                <w:color w:val="000000"/>
              </w:rPr>
              <w:t>Unknown Solution #1</w:t>
            </w:r>
          </w:p>
        </w:tc>
        <w:tc>
          <w:tcPr>
            <w:tcW w:w="4788" w:type="dxa"/>
            <w:vAlign w:val="center"/>
          </w:tcPr>
          <w:p w14:paraId="3EC47D55" w14:textId="77777777" w:rsidR="00693688" w:rsidRDefault="00693688" w:rsidP="00BE2C54">
            <w:pPr>
              <w:spacing w:after="0"/>
              <w:jc w:val="center"/>
              <w:rPr>
                <w:color w:val="000000"/>
              </w:rPr>
            </w:pPr>
          </w:p>
        </w:tc>
      </w:tr>
      <w:tr w:rsidR="00693688" w14:paraId="6F116900" w14:textId="77777777" w:rsidTr="00BE2C54">
        <w:trPr>
          <w:trHeight w:val="720"/>
        </w:trPr>
        <w:tc>
          <w:tcPr>
            <w:tcW w:w="4788" w:type="dxa"/>
            <w:vAlign w:val="center"/>
          </w:tcPr>
          <w:p w14:paraId="4D294319" w14:textId="63FCE6F9" w:rsidR="00693688" w:rsidRDefault="00BE2C54" w:rsidP="00693688">
            <w:pPr>
              <w:spacing w:after="0"/>
              <w:rPr>
                <w:color w:val="000000"/>
              </w:rPr>
            </w:pPr>
            <w:r>
              <w:rPr>
                <w:color w:val="000000"/>
              </w:rPr>
              <w:t>Unknown Solution #2</w:t>
            </w:r>
          </w:p>
        </w:tc>
        <w:tc>
          <w:tcPr>
            <w:tcW w:w="4788" w:type="dxa"/>
            <w:vAlign w:val="center"/>
          </w:tcPr>
          <w:p w14:paraId="42FFEC1A" w14:textId="77777777" w:rsidR="00693688" w:rsidRDefault="00693688" w:rsidP="00BE2C54">
            <w:pPr>
              <w:spacing w:after="0"/>
              <w:jc w:val="center"/>
              <w:rPr>
                <w:color w:val="000000"/>
              </w:rPr>
            </w:pPr>
          </w:p>
        </w:tc>
      </w:tr>
    </w:tbl>
    <w:p w14:paraId="44F91FBB" w14:textId="77777777" w:rsidR="00693688" w:rsidRDefault="00693688" w:rsidP="00693688">
      <w:pPr>
        <w:pStyle w:val="Default"/>
        <w:rPr>
          <w:rFonts w:eastAsiaTheme="minorHAnsi" w:cstheme="minorBidi"/>
          <w:sz w:val="20"/>
          <w:szCs w:val="22"/>
        </w:rPr>
      </w:pPr>
    </w:p>
    <w:p w14:paraId="4A99812C" w14:textId="77777777" w:rsidR="00BE2C54" w:rsidRDefault="00BE2C54" w:rsidP="00693688">
      <w:pPr>
        <w:pStyle w:val="Default"/>
        <w:jc w:val="center"/>
        <w:rPr>
          <w:sz w:val="20"/>
          <w:szCs w:val="20"/>
        </w:rPr>
      </w:pPr>
    </w:p>
    <w:p w14:paraId="7DFD4514" w14:textId="77777777" w:rsidR="00BE2C54" w:rsidRDefault="00BE2C54" w:rsidP="00693688">
      <w:pPr>
        <w:pStyle w:val="Default"/>
        <w:jc w:val="center"/>
        <w:rPr>
          <w:sz w:val="20"/>
          <w:szCs w:val="20"/>
        </w:rPr>
      </w:pPr>
    </w:p>
    <w:p w14:paraId="78501722" w14:textId="77777777" w:rsidR="00BE2C54" w:rsidRDefault="00BE2C54" w:rsidP="00693688">
      <w:pPr>
        <w:pStyle w:val="Default"/>
        <w:jc w:val="center"/>
        <w:rPr>
          <w:sz w:val="20"/>
          <w:szCs w:val="20"/>
        </w:rPr>
      </w:pPr>
    </w:p>
    <w:p w14:paraId="375E552B" w14:textId="3D0769B5" w:rsidR="00693688" w:rsidRDefault="00693688" w:rsidP="00693688">
      <w:pPr>
        <w:pStyle w:val="Default"/>
        <w:jc w:val="center"/>
        <w:rPr>
          <w:sz w:val="20"/>
          <w:szCs w:val="20"/>
        </w:rPr>
      </w:pPr>
      <w:r>
        <w:rPr>
          <w:sz w:val="20"/>
          <w:szCs w:val="20"/>
        </w:rPr>
        <w:t>Metal ion in Unknown Solution #1 __________________________________</w:t>
      </w:r>
    </w:p>
    <w:p w14:paraId="54BE9770" w14:textId="77777777" w:rsidR="00693688" w:rsidRDefault="00693688" w:rsidP="00693688">
      <w:pPr>
        <w:jc w:val="center"/>
        <w:rPr>
          <w:szCs w:val="20"/>
        </w:rPr>
      </w:pPr>
    </w:p>
    <w:p w14:paraId="2EC48A44" w14:textId="77777777" w:rsidR="00693688" w:rsidRDefault="00693688" w:rsidP="00693688">
      <w:pPr>
        <w:jc w:val="center"/>
        <w:rPr>
          <w:szCs w:val="20"/>
        </w:rPr>
      </w:pPr>
    </w:p>
    <w:p w14:paraId="36C685F8" w14:textId="221DBD15" w:rsidR="00693688" w:rsidRPr="00693688" w:rsidRDefault="00693688" w:rsidP="00693688">
      <w:pPr>
        <w:jc w:val="center"/>
        <w:rPr>
          <w:color w:val="000000"/>
        </w:rPr>
      </w:pPr>
      <w:r>
        <w:rPr>
          <w:szCs w:val="20"/>
        </w:rPr>
        <w:t>Metal ion in Unknown Solution #2 __________________________________</w:t>
      </w:r>
    </w:p>
    <w:sectPr w:rsidR="00693688" w:rsidRPr="00693688" w:rsidSect="00693688">
      <w:headerReference w:type="even" r:id="rId12"/>
      <w:headerReference w:type="default" r:id="rId13"/>
      <w:footerReference w:type="default" r:id="rId14"/>
      <w:headerReference w:type="first" r:id="rId15"/>
      <w:footerReference w:type="first" r:id="rId16"/>
      <w:pgSz w:w="12240" w:h="15840"/>
      <w:pgMar w:top="810" w:right="1440" w:bottom="63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FF7B" w14:textId="77777777" w:rsidR="00967D04" w:rsidRDefault="00967D04">
      <w:r>
        <w:separator/>
      </w:r>
    </w:p>
  </w:endnote>
  <w:endnote w:type="continuationSeparator" w:id="0">
    <w:p w14:paraId="461CD352" w14:textId="77777777" w:rsidR="00967D04" w:rsidRDefault="009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A47B" w14:textId="77777777" w:rsidR="00967D04" w:rsidRDefault="00967D04"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2C50D5C8" w14:textId="77777777" w:rsidR="00967D04" w:rsidRDefault="00967D04"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34261DFE" w14:textId="77777777" w:rsidR="00967D04" w:rsidRDefault="00967D04" w:rsidP="004902ED">
      <w:pPr>
        <w:ind w:right="360" w:firstLine="360"/>
      </w:pPr>
      <w:r>
        <w:separator/>
      </w:r>
    </w:p>
  </w:footnote>
  <w:footnote w:type="continuationSeparator" w:id="0">
    <w:p w14:paraId="41A807F8" w14:textId="77777777" w:rsidR="00967D04" w:rsidRDefault="00967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342B630D"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D55C8E">
                            <w:rPr>
                              <w:rFonts w:asciiTheme="majorHAnsi" w:hAnsiTheme="majorHAnsi" w:cstheme="majorHAnsi"/>
                              <w:b/>
                              <w:color w:val="FFFFFF" w:themeColor="background1"/>
                              <w:sz w:val="28"/>
                              <w:szCs w:val="28"/>
                            </w:rPr>
                            <w:t>Flame Test</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7"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342B630D"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D55C8E">
                      <w:rPr>
                        <w:rFonts w:asciiTheme="majorHAnsi" w:hAnsiTheme="majorHAnsi" w:cstheme="majorHAnsi"/>
                        <w:b/>
                        <w:color w:val="FFFFFF" w:themeColor="background1"/>
                        <w:sz w:val="28"/>
                        <w:szCs w:val="28"/>
                      </w:rPr>
                      <w:t>Flame Test</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B792C"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677453"/>
    <w:multiLevelType w:val="multilevel"/>
    <w:tmpl w:val="74D69606"/>
    <w:numStyleLink w:val="numbers"/>
  </w:abstractNum>
  <w:abstractNum w:abstractNumId="12" w15:restartNumberingAfterBreak="0">
    <w:nsid w:val="559B62F9"/>
    <w:multiLevelType w:val="multilevel"/>
    <w:tmpl w:val="700E4D24"/>
    <w:numStyleLink w:val="bulletsflush"/>
  </w:abstractNum>
  <w:abstractNum w:abstractNumId="13"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9"/>
  </w:num>
  <w:num w:numId="4">
    <w:abstractNumId w:val="3"/>
  </w:num>
  <w:num w:numId="5">
    <w:abstractNumId w:val="4"/>
  </w:num>
  <w:num w:numId="6">
    <w:abstractNumId w:val="6"/>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2"/>
  </w:num>
  <w:num w:numId="8">
    <w:abstractNumId w:val="11"/>
  </w:num>
  <w:num w:numId="9">
    <w:abstractNumId w:val="12"/>
  </w:num>
  <w:num w:numId="10">
    <w:abstractNumId w:val="0"/>
  </w:num>
  <w:num w:numId="11">
    <w:abstractNumId w:val="17"/>
  </w:num>
  <w:num w:numId="12">
    <w:abstractNumId w:val="8"/>
  </w:num>
  <w:num w:numId="13">
    <w:abstractNumId w:val="18"/>
  </w:num>
  <w:num w:numId="14">
    <w:abstractNumId w:val="13"/>
  </w:num>
  <w:num w:numId="15">
    <w:abstractNumId w:val="16"/>
  </w:num>
  <w:num w:numId="16">
    <w:abstractNumId w:val="5"/>
  </w:num>
  <w:num w:numId="17">
    <w:abstractNumId w:val="14"/>
  </w:num>
  <w:num w:numId="18">
    <w:abstractNumId w:val="1"/>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0C75"/>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2B35"/>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0C3B"/>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56175"/>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22B"/>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368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4398"/>
    <w:rsid w:val="00825D3E"/>
    <w:rsid w:val="00830344"/>
    <w:rsid w:val="008337F9"/>
    <w:rsid w:val="00833DBA"/>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0234"/>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67D04"/>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2C54"/>
    <w:rsid w:val="00BE324F"/>
    <w:rsid w:val="00BE372B"/>
    <w:rsid w:val="00BE6C7C"/>
    <w:rsid w:val="00BF11F0"/>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5C8E"/>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D7FF2"/>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BC7767FE-4EEF-4B32-92F6-61D52F6C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 w:type="paragraph" w:customStyle="1" w:styleId="Default">
    <w:name w:val="Default"/>
    <w:rsid w:val="00D55C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NYTQRMT4MAHZ-2-49051</_dlc_DocId>
    <_dlc_DocIdUrl xmlns="8e8c147c-4a44-4efb-abf1-e3af25080dca">
      <Url>http://eportal.education2020.com/Curriculum/CSCI/_layouts/DocIdRedir.aspx?ID=NYTQRMT4MAHZ-2-49051</Url>
      <Description>NYTQRMT4MAHZ-2-49051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documentManagement/types"/>
    <ds:schemaRef ds:uri="http://schemas.openxmlformats.org/package/2006/metadata/core-properties"/>
    <ds:schemaRef ds:uri="http://www.w3.org/XML/1998/namespace"/>
    <ds:schemaRef ds:uri="23c08e2c-2ed2-4c06-80fd-450e2664af30"/>
    <ds:schemaRef ds:uri="http://purl.org/dc/elements/1.1/"/>
    <ds:schemaRef ds:uri="http://purl.org/dc/terms/"/>
    <ds:schemaRef ds:uri="8e8c147c-4a44-4efb-abf1-e3af25080dca"/>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A3736E6E-7B63-48F1-A9DA-938EB9A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4061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2014-05-29T21:46:00Z</cp:lastPrinted>
  <dcterms:created xsi:type="dcterms:W3CDTF">2019-03-19T15:59:00Z</dcterms:created>
  <dcterms:modified xsi:type="dcterms:W3CDTF">2019-03-19T15:59:00Z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4797d3d9-a340-4c18-8331-0ddd911dacca</vt:lpwstr>
  </property>
  <property fmtid="{D5CDD505-2E9C-101B-9397-08002B2CF9AE}" pid="4" name="TaxKeyword">
    <vt:lpwstr>8268;#word template|e509681c-2a53-48c4-9e43-9883af6a85ed;#7229;#lab|b821b46e-a9de-403a-812d-d305b612c9b8</vt:lpwstr>
  </property>
</Properties>
</file>